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C8" w:rsidRDefault="00D717AB">
      <w:pPr>
        <w:spacing w:after="0" w:line="259" w:lineRule="auto"/>
        <w:ind w:left="0" w:firstLine="0"/>
        <w:jc w:val="left"/>
      </w:pPr>
      <w:bookmarkStart w:id="0" w:name="_GoBack"/>
      <w:bookmarkEnd w:id="0"/>
      <w:r>
        <w:rPr>
          <w:b/>
          <w:sz w:val="22"/>
        </w:rPr>
        <w:t xml:space="preserve"> </w:t>
      </w:r>
    </w:p>
    <w:p w:rsidR="004C33C8" w:rsidRDefault="000F7445" w:rsidP="000F7445">
      <w:pPr>
        <w:spacing w:after="0" w:line="259" w:lineRule="auto"/>
        <w:ind w:left="-1" w:firstLine="0"/>
        <w:jc w:val="center"/>
      </w:pPr>
      <w:r>
        <w:rPr>
          <w:noProof/>
        </w:rPr>
        <w:drawing>
          <wp:inline distT="0" distB="0" distL="0" distR="0">
            <wp:extent cx="4381500" cy="1409700"/>
            <wp:effectExtent l="0" t="0" r="0" b="0"/>
            <wp:docPr id="1" name="Picture 1" descr="NWSLC Logo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LC Logo June 2019"/>
                    <pic:cNvPicPr>
                      <a:picLocks noChangeAspect="1" noChangeArrowheads="1"/>
                    </pic:cNvPicPr>
                  </pic:nvPicPr>
                  <pic:blipFill>
                    <a:blip r:embed="rId7">
                      <a:extLst>
                        <a:ext uri="{28A0092B-C50C-407E-A947-70E740481C1C}">
                          <a14:useLocalDpi xmlns:a14="http://schemas.microsoft.com/office/drawing/2010/main" val="0"/>
                        </a:ext>
                      </a:extLst>
                    </a:blip>
                    <a:srcRect l="5742" t="4741" r="20894" b="78609"/>
                    <a:stretch>
                      <a:fillRect/>
                    </a:stretch>
                  </pic:blipFill>
                  <pic:spPr bwMode="auto">
                    <a:xfrm>
                      <a:off x="0" y="0"/>
                      <a:ext cx="4381500" cy="1409700"/>
                    </a:xfrm>
                    <a:prstGeom prst="rect">
                      <a:avLst/>
                    </a:prstGeom>
                    <a:noFill/>
                    <a:ln>
                      <a:noFill/>
                    </a:ln>
                  </pic:spPr>
                </pic:pic>
              </a:graphicData>
            </a:graphic>
          </wp:inline>
        </w:drawing>
      </w:r>
    </w:p>
    <w:p w:rsidR="004C33C8" w:rsidRDefault="00D717AB">
      <w:pPr>
        <w:spacing w:after="57" w:line="259" w:lineRule="auto"/>
        <w:ind w:left="0" w:firstLine="0"/>
        <w:jc w:val="right"/>
      </w:pPr>
      <w:r>
        <w:t xml:space="preserve"> </w:t>
      </w:r>
    </w:p>
    <w:p w:rsidR="004C33C8" w:rsidRDefault="00D717AB">
      <w:pPr>
        <w:spacing w:after="103"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pPr>
        <w:spacing w:after="104"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rsidP="00D0304D">
      <w:pPr>
        <w:spacing w:after="588" w:line="259" w:lineRule="auto"/>
        <w:ind w:left="0" w:firstLine="0"/>
        <w:jc w:val="left"/>
        <w:rPr>
          <w:b/>
          <w:sz w:val="72"/>
        </w:rPr>
      </w:pPr>
      <w:r>
        <w:t xml:space="preserve"> </w:t>
      </w:r>
      <w:r>
        <w:rPr>
          <w:b/>
          <w:sz w:val="72"/>
        </w:rPr>
        <w:t xml:space="preserve"> </w:t>
      </w:r>
    </w:p>
    <w:p w:rsidR="004C33C8" w:rsidRDefault="00D717AB">
      <w:pPr>
        <w:spacing w:after="29" w:line="250" w:lineRule="auto"/>
        <w:ind w:left="-5"/>
        <w:jc w:val="left"/>
      </w:pPr>
      <w:r>
        <w:rPr>
          <w:b/>
          <w:sz w:val="72"/>
        </w:rPr>
        <w:t xml:space="preserve">Higher Education Refund &amp; </w:t>
      </w:r>
    </w:p>
    <w:p w:rsidR="004C33C8" w:rsidRDefault="00710D14">
      <w:pPr>
        <w:spacing w:after="0" w:line="250" w:lineRule="auto"/>
        <w:ind w:left="-5"/>
        <w:jc w:val="left"/>
        <w:rPr>
          <w:b/>
          <w:sz w:val="72"/>
        </w:rPr>
      </w:pPr>
      <w:r>
        <w:rPr>
          <w:b/>
          <w:sz w:val="72"/>
        </w:rPr>
        <w:t>Compensation Policy</w:t>
      </w:r>
    </w:p>
    <w:p w:rsidR="0083120D" w:rsidRDefault="0083120D">
      <w:pPr>
        <w:spacing w:after="0" w:line="250" w:lineRule="auto"/>
        <w:ind w:left="-5"/>
        <w:jc w:val="left"/>
        <w:rPr>
          <w:b/>
          <w:sz w:val="72"/>
        </w:rPr>
      </w:pPr>
      <w:r>
        <w:rPr>
          <w:b/>
          <w:sz w:val="72"/>
        </w:rPr>
        <w:t>202</w:t>
      </w:r>
      <w:r w:rsidR="000C7C10">
        <w:rPr>
          <w:b/>
          <w:sz w:val="72"/>
        </w:rPr>
        <w:t>0</w:t>
      </w:r>
      <w:r>
        <w:rPr>
          <w:b/>
          <w:sz w:val="72"/>
        </w:rPr>
        <w:t>/2</w:t>
      </w:r>
      <w:r w:rsidR="000C7C10">
        <w:rPr>
          <w:b/>
          <w:sz w:val="72"/>
        </w:rPr>
        <w:t>1</w:t>
      </w:r>
    </w:p>
    <w:p w:rsidR="0083120D" w:rsidRDefault="0083120D">
      <w:pPr>
        <w:spacing w:after="0" w:line="250" w:lineRule="auto"/>
        <w:ind w:left="-5"/>
        <w:jc w:val="left"/>
      </w:pPr>
    </w:p>
    <w:p w:rsidR="004C33C8" w:rsidRDefault="00D717AB">
      <w:pPr>
        <w:spacing w:after="83" w:line="259" w:lineRule="auto"/>
        <w:ind w:left="0" w:firstLine="0"/>
        <w:jc w:val="left"/>
      </w:pPr>
      <w:r>
        <w:rPr>
          <w:sz w:val="40"/>
        </w:rPr>
        <w:t xml:space="preserve">North Warwickshire and South Leicestershire College    </w:t>
      </w:r>
    </w:p>
    <w:p w:rsidR="004C33C8" w:rsidRDefault="00D717AB">
      <w:pPr>
        <w:spacing w:after="83" w:line="259" w:lineRule="auto"/>
        <w:ind w:left="0" w:firstLine="0"/>
        <w:jc w:val="left"/>
      </w:pPr>
      <w:r>
        <w:rPr>
          <w:sz w:val="40"/>
        </w:rPr>
        <w:t xml:space="preserve"> </w:t>
      </w:r>
    </w:p>
    <w:p w:rsidR="004C33C8" w:rsidRDefault="00D717AB">
      <w:pPr>
        <w:spacing w:after="81" w:line="259" w:lineRule="auto"/>
        <w:ind w:left="0" w:firstLine="0"/>
        <w:jc w:val="left"/>
      </w:pPr>
      <w:r>
        <w:rPr>
          <w:sz w:val="40"/>
        </w:rPr>
        <w:t xml:space="preserve"> </w:t>
      </w:r>
    </w:p>
    <w:p w:rsidR="004C33C8" w:rsidRDefault="00D717AB">
      <w:pPr>
        <w:spacing w:after="83" w:line="259" w:lineRule="auto"/>
        <w:ind w:left="0" w:firstLine="0"/>
        <w:jc w:val="left"/>
        <w:rPr>
          <w:sz w:val="40"/>
        </w:rPr>
      </w:pPr>
      <w:r>
        <w:rPr>
          <w:sz w:val="40"/>
        </w:rPr>
        <w:t xml:space="preserve"> </w:t>
      </w:r>
    </w:p>
    <w:p w:rsidR="00D0304D" w:rsidRDefault="00D0304D">
      <w:pPr>
        <w:spacing w:after="83" w:line="259" w:lineRule="auto"/>
        <w:ind w:left="0" w:firstLine="0"/>
        <w:jc w:val="left"/>
      </w:pPr>
    </w:p>
    <w:p w:rsidR="004C33C8" w:rsidRDefault="00D717AB">
      <w:pPr>
        <w:spacing w:after="6" w:line="259" w:lineRule="auto"/>
        <w:ind w:left="0" w:firstLine="0"/>
        <w:jc w:val="left"/>
      </w:pPr>
      <w:r>
        <w:rPr>
          <w:sz w:val="40"/>
        </w:rPr>
        <w:t xml:space="preserve"> </w:t>
      </w:r>
    </w:p>
    <w:p w:rsidR="004C33C8" w:rsidRDefault="00D717AB">
      <w:pPr>
        <w:spacing w:after="1618" w:line="259" w:lineRule="auto"/>
        <w:ind w:left="0" w:firstLine="0"/>
        <w:jc w:val="left"/>
      </w:pPr>
      <w:r>
        <w:rPr>
          <w:sz w:val="32"/>
        </w:rPr>
        <w:t xml:space="preserve">Deputy Principal </w:t>
      </w:r>
    </w:p>
    <w:p w:rsidR="000F46EA" w:rsidRDefault="000F46EA">
      <w:pPr>
        <w:spacing w:after="0" w:line="259" w:lineRule="auto"/>
        <w:ind w:left="0" w:right="50" w:firstLine="0"/>
        <w:jc w:val="center"/>
        <w:sectPr w:rsidR="000F46EA" w:rsidSect="000F46EA">
          <w:footerReference w:type="even" r:id="rId8"/>
          <w:footerReference w:type="default" r:id="rId9"/>
          <w:footerReference w:type="first" r:id="rId10"/>
          <w:pgSz w:w="12242" w:h="15842" w:code="1"/>
          <w:pgMar w:top="1134" w:right="1418" w:bottom="1134" w:left="1418" w:header="720" w:footer="720" w:gutter="0"/>
          <w:cols w:space="720"/>
        </w:sectPr>
      </w:pPr>
    </w:p>
    <w:p w:rsidR="004C33C8" w:rsidRDefault="00D717AB">
      <w:pPr>
        <w:spacing w:after="29" w:line="250" w:lineRule="auto"/>
        <w:ind w:left="-5"/>
        <w:jc w:val="left"/>
      </w:pPr>
      <w:r>
        <w:rPr>
          <w:b/>
          <w:sz w:val="72"/>
        </w:rPr>
        <w:lastRenderedPageBreak/>
        <w:t xml:space="preserve">Contents </w:t>
      </w:r>
    </w:p>
    <w:p w:rsidR="004C33C8" w:rsidRDefault="00D717AB">
      <w:pPr>
        <w:spacing w:after="93" w:line="259" w:lineRule="auto"/>
        <w:ind w:left="0" w:firstLine="0"/>
        <w:jc w:val="left"/>
        <w:rPr>
          <w:b/>
          <w:sz w:val="28"/>
        </w:rPr>
      </w:pPr>
      <w:r>
        <w:rPr>
          <w:b/>
          <w:sz w:val="28"/>
        </w:rPr>
        <w:t xml:space="preserve"> </w:t>
      </w:r>
    </w:p>
    <w:p w:rsidR="00BA7CF2" w:rsidRDefault="00BA7CF2">
      <w:pPr>
        <w:spacing w:after="93" w:line="259" w:lineRule="auto"/>
        <w:ind w:left="0" w:firstLine="0"/>
        <w:jc w:val="left"/>
      </w:pPr>
    </w:p>
    <w:p w:rsidR="004C33C8" w:rsidRPr="00BA7CF2" w:rsidRDefault="00D717AB" w:rsidP="00BA7CF2">
      <w:pPr>
        <w:spacing w:before="120" w:after="120" w:line="240" w:lineRule="auto"/>
        <w:ind w:left="0" w:firstLine="0"/>
        <w:jc w:val="left"/>
        <w:rPr>
          <w:color w:val="auto"/>
        </w:rPr>
      </w:pPr>
      <w:r>
        <w:rPr>
          <w:sz w:val="28"/>
        </w:rPr>
        <w:t xml:space="preserve">Higher Education Refund &amp; Compensation Policy </w:t>
      </w:r>
      <w:r w:rsidRPr="00BA7CF2">
        <w:rPr>
          <w:color w:val="auto"/>
          <w:sz w:val="28"/>
        </w:rPr>
        <w:t>20</w:t>
      </w:r>
      <w:r w:rsidR="0083120D">
        <w:rPr>
          <w:color w:val="auto"/>
          <w:sz w:val="28"/>
        </w:rPr>
        <w:t>20</w:t>
      </w:r>
      <w:r w:rsidRPr="00BA7CF2">
        <w:rPr>
          <w:color w:val="auto"/>
          <w:sz w:val="28"/>
        </w:rPr>
        <w:t>-202</w:t>
      </w:r>
      <w:r w:rsidR="0083120D">
        <w:rPr>
          <w:color w:val="auto"/>
          <w:sz w:val="28"/>
        </w:rPr>
        <w:t>1</w:t>
      </w:r>
    </w:p>
    <w:p w:rsidR="004C33C8" w:rsidRDefault="00D717AB" w:rsidP="00BA7CF2">
      <w:pPr>
        <w:numPr>
          <w:ilvl w:val="0"/>
          <w:numId w:val="1"/>
        </w:numPr>
        <w:spacing w:before="120" w:after="120" w:line="240" w:lineRule="auto"/>
        <w:ind w:hanging="425"/>
        <w:jc w:val="left"/>
      </w:pPr>
      <w:r>
        <w:rPr>
          <w:sz w:val="24"/>
        </w:rPr>
        <w:t xml:space="preserve">Introduction and Rationale </w:t>
      </w:r>
    </w:p>
    <w:p w:rsidR="004C33C8" w:rsidRDefault="00D717AB" w:rsidP="00BA7CF2">
      <w:pPr>
        <w:numPr>
          <w:ilvl w:val="0"/>
          <w:numId w:val="1"/>
        </w:numPr>
        <w:spacing w:before="120" w:after="120" w:line="240" w:lineRule="auto"/>
        <w:ind w:hanging="425"/>
        <w:jc w:val="left"/>
      </w:pPr>
      <w:r>
        <w:rPr>
          <w:sz w:val="24"/>
        </w:rPr>
        <w:t xml:space="preserve">Regulatory Considerations </w:t>
      </w:r>
    </w:p>
    <w:p w:rsidR="004C33C8" w:rsidRDefault="00D717AB" w:rsidP="00BA7CF2">
      <w:pPr>
        <w:numPr>
          <w:ilvl w:val="0"/>
          <w:numId w:val="1"/>
        </w:numPr>
        <w:spacing w:before="120" w:after="120" w:line="240" w:lineRule="auto"/>
        <w:ind w:hanging="425"/>
        <w:jc w:val="left"/>
      </w:pPr>
      <w:r>
        <w:rPr>
          <w:sz w:val="24"/>
        </w:rPr>
        <w:t xml:space="preserve">Definitions </w:t>
      </w:r>
    </w:p>
    <w:p w:rsidR="004C33C8" w:rsidRDefault="00D717AB" w:rsidP="00BA7CF2">
      <w:pPr>
        <w:numPr>
          <w:ilvl w:val="0"/>
          <w:numId w:val="1"/>
        </w:numPr>
        <w:spacing w:before="120" w:after="120" w:line="240" w:lineRule="auto"/>
        <w:ind w:hanging="425"/>
        <w:jc w:val="left"/>
      </w:pPr>
      <w:r>
        <w:rPr>
          <w:sz w:val="24"/>
        </w:rPr>
        <w:t xml:space="preserve">Related Policies, Procedures and Documents </w:t>
      </w:r>
    </w:p>
    <w:p w:rsidR="004C33C8" w:rsidRDefault="00D717AB" w:rsidP="00BA7CF2">
      <w:pPr>
        <w:numPr>
          <w:ilvl w:val="0"/>
          <w:numId w:val="1"/>
        </w:numPr>
        <w:spacing w:before="120" w:after="120" w:line="240" w:lineRule="auto"/>
        <w:ind w:hanging="425"/>
        <w:jc w:val="left"/>
      </w:pPr>
      <w:r>
        <w:rPr>
          <w:sz w:val="24"/>
        </w:rPr>
        <w:t xml:space="preserve">Programme Closure - Applicants </w:t>
      </w:r>
    </w:p>
    <w:p w:rsidR="004C33C8" w:rsidRDefault="00D717AB" w:rsidP="00BA7CF2">
      <w:pPr>
        <w:numPr>
          <w:ilvl w:val="0"/>
          <w:numId w:val="1"/>
        </w:numPr>
        <w:spacing w:before="120" w:after="120" w:line="240" w:lineRule="auto"/>
        <w:ind w:hanging="425"/>
        <w:jc w:val="left"/>
      </w:pPr>
      <w:r>
        <w:rPr>
          <w:sz w:val="24"/>
        </w:rPr>
        <w:t xml:space="preserve">Programme Closure - Enrolled Students </w:t>
      </w:r>
    </w:p>
    <w:p w:rsidR="004C33C8" w:rsidRDefault="00D717AB" w:rsidP="00BA7CF2">
      <w:pPr>
        <w:numPr>
          <w:ilvl w:val="0"/>
          <w:numId w:val="1"/>
        </w:numPr>
        <w:spacing w:before="120" w:after="120" w:line="240" w:lineRule="auto"/>
        <w:ind w:hanging="425"/>
        <w:jc w:val="left"/>
      </w:pPr>
      <w:r>
        <w:rPr>
          <w:sz w:val="24"/>
        </w:rPr>
        <w:t xml:space="preserve">Termination of Contract For Franchised and Validated Programmes </w:t>
      </w:r>
    </w:p>
    <w:p w:rsidR="004C33C8" w:rsidRDefault="00D717AB" w:rsidP="00BA7CF2">
      <w:pPr>
        <w:numPr>
          <w:ilvl w:val="0"/>
          <w:numId w:val="1"/>
        </w:numPr>
        <w:spacing w:before="120" w:after="120" w:line="240" w:lineRule="auto"/>
        <w:ind w:hanging="425"/>
        <w:jc w:val="left"/>
      </w:pPr>
      <w:r>
        <w:rPr>
          <w:sz w:val="24"/>
        </w:rPr>
        <w:t xml:space="preserve">Changes to Course Structure </w:t>
      </w:r>
    </w:p>
    <w:p w:rsidR="004C33C8" w:rsidRDefault="00D717AB" w:rsidP="00BA7CF2">
      <w:pPr>
        <w:numPr>
          <w:ilvl w:val="0"/>
          <w:numId w:val="1"/>
        </w:numPr>
        <w:spacing w:before="120" w:after="120" w:line="240" w:lineRule="auto"/>
        <w:ind w:hanging="425"/>
        <w:jc w:val="left"/>
      </w:pPr>
      <w:r>
        <w:rPr>
          <w:sz w:val="24"/>
        </w:rPr>
        <w:t xml:space="preserve">Changes to Course Location </w:t>
      </w:r>
    </w:p>
    <w:p w:rsidR="004C33C8" w:rsidRDefault="00D717AB" w:rsidP="00BA7CF2">
      <w:pPr>
        <w:numPr>
          <w:ilvl w:val="0"/>
          <w:numId w:val="1"/>
        </w:numPr>
        <w:spacing w:before="120" w:after="120" w:line="240" w:lineRule="auto"/>
        <w:ind w:hanging="425"/>
        <w:jc w:val="left"/>
      </w:pPr>
      <w:r>
        <w:rPr>
          <w:sz w:val="24"/>
        </w:rPr>
        <w:t xml:space="preserve">Complaints Relating to Sub-standard Service </w:t>
      </w:r>
    </w:p>
    <w:p w:rsidR="004C33C8" w:rsidRDefault="00D717AB" w:rsidP="00BA7CF2">
      <w:pPr>
        <w:numPr>
          <w:ilvl w:val="0"/>
          <w:numId w:val="1"/>
        </w:numPr>
        <w:spacing w:before="120" w:after="120" w:line="240" w:lineRule="auto"/>
        <w:ind w:hanging="425"/>
        <w:jc w:val="left"/>
      </w:pPr>
      <w:r>
        <w:rPr>
          <w:sz w:val="24"/>
        </w:rPr>
        <w:t xml:space="preserve">Equality Analysis </w:t>
      </w:r>
    </w:p>
    <w:p w:rsidR="004C33C8" w:rsidRDefault="00D717AB" w:rsidP="00BA7CF2">
      <w:pPr>
        <w:numPr>
          <w:ilvl w:val="0"/>
          <w:numId w:val="1"/>
        </w:numPr>
        <w:spacing w:before="120" w:after="120" w:line="240" w:lineRule="auto"/>
        <w:ind w:hanging="425"/>
        <w:jc w:val="left"/>
      </w:pPr>
      <w:r>
        <w:rPr>
          <w:sz w:val="24"/>
        </w:rPr>
        <w:t xml:space="preserve">Implementation, Monitoring and Review </w:t>
      </w:r>
    </w:p>
    <w:p w:rsidR="004C33C8" w:rsidRDefault="00D717AB">
      <w:pPr>
        <w:spacing w:after="93" w:line="259" w:lineRule="auto"/>
        <w:ind w:left="0" w:firstLine="0"/>
        <w:jc w:val="left"/>
      </w:pPr>
      <w:r>
        <w:rPr>
          <w:sz w:val="28"/>
        </w:rPr>
        <w:t xml:space="preserve"> </w:t>
      </w:r>
    </w:p>
    <w:p w:rsidR="004C33C8" w:rsidRDefault="00D717AB">
      <w:pPr>
        <w:spacing w:after="93" w:line="259" w:lineRule="auto"/>
        <w:ind w:left="0" w:firstLine="0"/>
        <w:jc w:val="left"/>
      </w:pPr>
      <w:r>
        <w:rPr>
          <w:sz w:val="28"/>
        </w:rPr>
        <w:t xml:space="preserve"> </w:t>
      </w:r>
    </w:p>
    <w:p w:rsidR="004C33C8" w:rsidRDefault="00D717AB">
      <w:pPr>
        <w:spacing w:after="93" w:line="259" w:lineRule="auto"/>
        <w:ind w:left="0" w:firstLine="0"/>
        <w:jc w:val="left"/>
      </w:pPr>
      <w:r>
        <w:rPr>
          <w:sz w:val="28"/>
        </w:rPr>
        <w:t xml:space="preserve"> </w:t>
      </w:r>
    </w:p>
    <w:p w:rsidR="004C33C8" w:rsidRDefault="00D717AB">
      <w:pPr>
        <w:spacing w:after="59" w:line="259" w:lineRule="auto"/>
        <w:ind w:left="0" w:firstLine="0"/>
        <w:jc w:val="left"/>
      </w:pPr>
      <w:r>
        <w:rPr>
          <w:sz w:val="28"/>
        </w:rPr>
        <w:t xml:space="preserve"> </w:t>
      </w:r>
    </w:p>
    <w:p w:rsidR="004C33C8" w:rsidRDefault="00D717AB">
      <w:pPr>
        <w:spacing w:after="98" w:line="259" w:lineRule="auto"/>
        <w:ind w:left="0" w:firstLine="0"/>
        <w:jc w:val="left"/>
      </w:pPr>
      <w:r>
        <w:rPr>
          <w:b/>
          <w:sz w:val="24"/>
        </w:rPr>
        <w:t xml:space="preserve"> </w:t>
      </w:r>
    </w:p>
    <w:p w:rsidR="004C33C8" w:rsidRDefault="00D717AB">
      <w:pPr>
        <w:spacing w:after="98" w:line="259" w:lineRule="auto"/>
        <w:ind w:left="0" w:firstLine="0"/>
        <w:jc w:val="left"/>
      </w:pPr>
      <w:r>
        <w:rPr>
          <w:b/>
          <w:sz w:val="24"/>
        </w:rPr>
        <w:t xml:space="preserve"> </w:t>
      </w:r>
    </w:p>
    <w:p w:rsidR="004C33C8" w:rsidRDefault="00D717AB">
      <w:pPr>
        <w:spacing w:after="63" w:line="259" w:lineRule="auto"/>
        <w:ind w:left="0" w:firstLine="0"/>
        <w:jc w:val="left"/>
      </w:pPr>
      <w:r>
        <w:rPr>
          <w:b/>
          <w:sz w:val="24"/>
        </w:rPr>
        <w:t xml:space="preserve"> </w:t>
      </w:r>
    </w:p>
    <w:p w:rsidR="004C33C8" w:rsidRDefault="00D717AB">
      <w:pPr>
        <w:spacing w:after="101"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pPr>
        <w:spacing w:after="103" w:line="259" w:lineRule="auto"/>
        <w:ind w:left="0" w:firstLine="0"/>
        <w:jc w:val="left"/>
      </w:pPr>
      <w:r>
        <w:t xml:space="preserve"> </w:t>
      </w:r>
    </w:p>
    <w:p w:rsidR="004C33C8" w:rsidRDefault="00D717AB">
      <w:pPr>
        <w:spacing w:after="101" w:line="259" w:lineRule="auto"/>
        <w:ind w:left="0" w:firstLine="0"/>
        <w:jc w:val="left"/>
      </w:pPr>
      <w:r>
        <w:t xml:space="preserve"> </w:t>
      </w:r>
    </w:p>
    <w:p w:rsidR="004C33C8" w:rsidRDefault="00D717AB">
      <w:pPr>
        <w:spacing w:after="139" w:line="259" w:lineRule="auto"/>
        <w:ind w:left="0" w:firstLine="0"/>
        <w:jc w:val="left"/>
      </w:pPr>
      <w:r>
        <w:t xml:space="preserve"> </w:t>
      </w:r>
    </w:p>
    <w:p w:rsidR="00BA7CF2" w:rsidRDefault="00D717AB">
      <w:pPr>
        <w:spacing w:after="277" w:line="259" w:lineRule="auto"/>
        <w:ind w:left="0" w:firstLine="0"/>
        <w:jc w:val="left"/>
        <w:rPr>
          <w:b/>
          <w:sz w:val="24"/>
        </w:rPr>
        <w:sectPr w:rsidR="00BA7CF2" w:rsidSect="000F46EA">
          <w:footerReference w:type="even" r:id="rId11"/>
          <w:footerReference w:type="default" r:id="rId12"/>
          <w:footerReference w:type="first" r:id="rId13"/>
          <w:pgSz w:w="12242" w:h="15842"/>
          <w:pgMar w:top="1134" w:right="1418" w:bottom="1134" w:left="1418" w:header="720" w:footer="720" w:gutter="0"/>
          <w:pgNumType w:start="1"/>
          <w:cols w:space="720"/>
          <w:titlePg/>
        </w:sectPr>
      </w:pPr>
      <w:r>
        <w:rPr>
          <w:b/>
          <w:sz w:val="24"/>
        </w:rPr>
        <w:t xml:space="preserve"> </w:t>
      </w:r>
      <w:r>
        <w:rPr>
          <w:b/>
          <w:sz w:val="24"/>
        </w:rPr>
        <w:tab/>
        <w:t xml:space="preserve"> </w:t>
      </w:r>
    </w:p>
    <w:p w:rsidR="004C33C8" w:rsidRPr="00BA7CF2" w:rsidRDefault="00D717AB" w:rsidP="00BA7CF2">
      <w:pPr>
        <w:spacing w:after="0" w:line="259" w:lineRule="auto"/>
        <w:ind w:left="2" w:firstLine="0"/>
        <w:rPr>
          <w:b/>
          <w:sz w:val="24"/>
        </w:rPr>
      </w:pPr>
      <w:r w:rsidRPr="00BA7CF2">
        <w:rPr>
          <w:b/>
          <w:sz w:val="24"/>
        </w:rPr>
        <w:lastRenderedPageBreak/>
        <w:t xml:space="preserve">Higher Education Refund &amp; Compensation Policy </w:t>
      </w:r>
      <w:r w:rsidR="0083120D">
        <w:rPr>
          <w:b/>
          <w:color w:val="auto"/>
          <w:sz w:val="24"/>
        </w:rPr>
        <w:t>202</w:t>
      </w:r>
      <w:r w:rsidR="000C7C10">
        <w:rPr>
          <w:b/>
          <w:color w:val="auto"/>
          <w:sz w:val="24"/>
        </w:rPr>
        <w:t>0</w:t>
      </w:r>
      <w:r w:rsidR="0083120D">
        <w:rPr>
          <w:b/>
          <w:color w:val="auto"/>
          <w:sz w:val="24"/>
        </w:rPr>
        <w:t>-2</w:t>
      </w:r>
      <w:r w:rsidR="000C7C10">
        <w:rPr>
          <w:b/>
          <w:color w:val="auto"/>
          <w:sz w:val="24"/>
        </w:rPr>
        <w:t>1</w:t>
      </w:r>
    </w:p>
    <w:p w:rsidR="004C33C8" w:rsidRPr="00BA7CF2" w:rsidRDefault="00D717AB" w:rsidP="00BA7CF2">
      <w:pPr>
        <w:spacing w:before="120" w:after="120" w:line="240" w:lineRule="auto"/>
        <w:ind w:left="0" w:firstLine="0"/>
        <w:jc w:val="left"/>
        <w:rPr>
          <w:sz w:val="22"/>
        </w:rPr>
      </w:pPr>
      <w:r w:rsidRPr="00BA7CF2">
        <w:rPr>
          <w:b/>
        </w:rPr>
        <w:t xml:space="preserve"> </w:t>
      </w:r>
    </w:p>
    <w:p w:rsidR="004C33C8" w:rsidRPr="00BA7CF2" w:rsidRDefault="00D717AB" w:rsidP="00BA7CF2">
      <w:pPr>
        <w:pStyle w:val="Heading2"/>
        <w:spacing w:before="120" w:after="120" w:line="240" w:lineRule="auto"/>
        <w:ind w:left="426" w:hanging="441"/>
      </w:pPr>
      <w:r w:rsidRPr="00BA7CF2">
        <w:t xml:space="preserve">1. </w:t>
      </w:r>
      <w:r w:rsidR="00BA7CF2">
        <w:tab/>
      </w:r>
      <w:r w:rsidRPr="00BA7CF2">
        <w:t xml:space="preserve">Introduction and Rationale </w:t>
      </w:r>
    </w:p>
    <w:p w:rsidR="004C33C8" w:rsidRPr="00BA7CF2" w:rsidRDefault="00D717AB" w:rsidP="00BA7CF2">
      <w:pPr>
        <w:spacing w:before="120" w:after="120" w:line="240" w:lineRule="auto"/>
        <w:ind w:left="551" w:hanging="566"/>
      </w:pPr>
      <w:r w:rsidRPr="00BA7CF2">
        <w:t xml:space="preserve">1.1 </w:t>
      </w:r>
      <w:r w:rsidR="00BA7CF2">
        <w:tab/>
      </w:r>
      <w:r w:rsidRPr="00BA7CF2">
        <w:t xml:space="preserve">It is a condition of registration with the Office for Students for providers to demonstrate that they have given due regard to Competition and Markets Authority (CMA) guidance when drafting policies and procedures that form the contract between the provider and students .  </w:t>
      </w:r>
    </w:p>
    <w:p w:rsidR="004C33C8" w:rsidRPr="00BA7CF2" w:rsidRDefault="00D717AB" w:rsidP="00BA7CF2">
      <w:pPr>
        <w:spacing w:before="120" w:after="120" w:line="240" w:lineRule="auto"/>
        <w:ind w:left="551" w:hanging="566"/>
      </w:pPr>
      <w:r w:rsidRPr="00BA7CF2">
        <w:t xml:space="preserve">1.2 </w:t>
      </w:r>
      <w:r w:rsidR="00BA7CF2">
        <w:tab/>
      </w:r>
      <w:r w:rsidRPr="00BA7CF2">
        <w:t xml:space="preserve">To meet the initial conditions of registration with the Office for Students the College has published a Student Protection Plan which sets out the potential risks to continuation of study. </w:t>
      </w:r>
    </w:p>
    <w:p w:rsidR="004C33C8" w:rsidRPr="00BA7CF2" w:rsidRDefault="00D717AB" w:rsidP="00BA7CF2">
      <w:pPr>
        <w:spacing w:before="120" w:after="120" w:line="240" w:lineRule="auto"/>
        <w:ind w:left="551" w:hanging="566"/>
      </w:pPr>
      <w:r w:rsidRPr="00BA7CF2">
        <w:t xml:space="preserve">1.3 </w:t>
      </w:r>
      <w:r w:rsidR="00BA7CF2">
        <w:tab/>
      </w:r>
      <w:r w:rsidRPr="00BA7CF2">
        <w:t xml:space="preserve">This Policy sets out the refund and/or compensation that the College will consider paying to students in the unlikely event that continuation of study cannot be preserved as a result of one or more of the risks identified within the Student Protection Plan crystallising.  </w:t>
      </w:r>
    </w:p>
    <w:p w:rsidR="004C33C8" w:rsidRPr="00BA7CF2" w:rsidRDefault="00D717AB" w:rsidP="00BA7CF2">
      <w:pPr>
        <w:spacing w:before="120" w:after="120" w:line="240" w:lineRule="auto"/>
        <w:ind w:left="551" w:hanging="566"/>
      </w:pPr>
      <w:r w:rsidRPr="00BA7CF2">
        <w:t xml:space="preserve">1.4 </w:t>
      </w:r>
      <w:r w:rsidR="00BA7CF2">
        <w:tab/>
      </w:r>
      <w:r w:rsidRPr="00BA7CF2">
        <w:t xml:space="preserve">This Policy relates to students in receipt of tuition fee loans from the Student Loans Company, Students who pay their own tuition fees and students whose fees are paid by a sponsor.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pStyle w:val="Heading2"/>
        <w:spacing w:before="120" w:after="120" w:line="240" w:lineRule="auto"/>
        <w:ind w:left="426" w:hanging="441"/>
      </w:pPr>
      <w:r w:rsidRPr="00BA7CF2">
        <w:t xml:space="preserve">2. </w:t>
      </w:r>
      <w:r w:rsidR="00BA7CF2">
        <w:tab/>
      </w:r>
      <w:r w:rsidRPr="00BA7CF2">
        <w:t xml:space="preserve">Regulatory Considerations and Statutory Responsibilities </w:t>
      </w:r>
    </w:p>
    <w:p w:rsidR="004C33C8" w:rsidRPr="00BA7CF2" w:rsidRDefault="00D717AB" w:rsidP="00BA7CF2">
      <w:pPr>
        <w:tabs>
          <w:tab w:val="center" w:pos="2900"/>
        </w:tabs>
        <w:spacing w:before="120" w:after="120" w:line="240" w:lineRule="auto"/>
        <w:ind w:left="567" w:hanging="582"/>
        <w:jc w:val="left"/>
      </w:pPr>
      <w:r w:rsidRPr="00BA7CF2">
        <w:t xml:space="preserve">2.1 </w:t>
      </w:r>
      <w:r w:rsidRPr="00BA7CF2">
        <w:tab/>
        <w:t xml:space="preserve">Competition and Markets Authority (CMA) Guidance. </w:t>
      </w:r>
    </w:p>
    <w:p w:rsidR="004C33C8" w:rsidRPr="00BA7CF2" w:rsidRDefault="00D717AB" w:rsidP="00BA7CF2">
      <w:pPr>
        <w:tabs>
          <w:tab w:val="center" w:pos="2094"/>
        </w:tabs>
        <w:spacing w:before="120" w:after="120" w:line="240" w:lineRule="auto"/>
        <w:ind w:left="567" w:hanging="582"/>
        <w:jc w:val="left"/>
      </w:pPr>
      <w:r w:rsidRPr="00BA7CF2">
        <w:t xml:space="preserve">2.2 </w:t>
      </w:r>
      <w:r w:rsidRPr="00BA7CF2">
        <w:tab/>
        <w:t xml:space="preserve">Consumer Rights Act 2015 (CRA). </w:t>
      </w:r>
    </w:p>
    <w:p w:rsidR="004C33C8" w:rsidRPr="00BA7CF2" w:rsidRDefault="00D717AB" w:rsidP="00BA7CF2">
      <w:pPr>
        <w:tabs>
          <w:tab w:val="center" w:pos="2806"/>
        </w:tabs>
        <w:spacing w:before="120" w:after="120" w:line="240" w:lineRule="auto"/>
        <w:ind w:left="567" w:hanging="582"/>
        <w:jc w:val="left"/>
      </w:pPr>
      <w:r w:rsidRPr="00BA7CF2">
        <w:t xml:space="preserve">2.3 </w:t>
      </w:r>
      <w:r w:rsidRPr="00BA7CF2">
        <w:tab/>
        <w:t xml:space="preserve">Higher Education and Research Act 2017 (HERA). </w:t>
      </w:r>
    </w:p>
    <w:p w:rsidR="004C33C8" w:rsidRPr="00BA7CF2" w:rsidRDefault="00D717AB" w:rsidP="00BA7CF2">
      <w:pPr>
        <w:tabs>
          <w:tab w:val="center" w:pos="1611"/>
        </w:tabs>
        <w:spacing w:before="120" w:after="120" w:line="240" w:lineRule="auto"/>
        <w:ind w:left="567" w:hanging="582"/>
        <w:jc w:val="left"/>
      </w:pPr>
      <w:r w:rsidRPr="00BA7CF2">
        <w:t xml:space="preserve">2.4 </w:t>
      </w:r>
      <w:r w:rsidRPr="00BA7CF2">
        <w:tab/>
        <w:t xml:space="preserve">The QAA Quality Code. </w:t>
      </w:r>
    </w:p>
    <w:p w:rsidR="004C33C8" w:rsidRPr="00BA7CF2" w:rsidRDefault="00D717AB" w:rsidP="00BA7CF2">
      <w:pPr>
        <w:tabs>
          <w:tab w:val="center" w:pos="2524"/>
        </w:tabs>
        <w:spacing w:before="120" w:after="120" w:line="240" w:lineRule="auto"/>
        <w:ind w:left="567" w:hanging="582"/>
        <w:jc w:val="left"/>
      </w:pPr>
      <w:r w:rsidRPr="00BA7CF2">
        <w:t xml:space="preserve">2.5 </w:t>
      </w:r>
      <w:r w:rsidRPr="00BA7CF2">
        <w:tab/>
        <w:t xml:space="preserve">Office for Students - Regulatory Framework. </w:t>
      </w:r>
    </w:p>
    <w:p w:rsidR="004C33C8" w:rsidRPr="00BA7CF2" w:rsidRDefault="00D717AB" w:rsidP="00BA7CF2">
      <w:pPr>
        <w:tabs>
          <w:tab w:val="center" w:pos="2033"/>
        </w:tabs>
        <w:spacing w:before="120" w:after="120" w:line="240" w:lineRule="auto"/>
        <w:ind w:left="567" w:hanging="582"/>
        <w:jc w:val="left"/>
      </w:pPr>
      <w:r w:rsidRPr="00BA7CF2">
        <w:t xml:space="preserve">2.6 </w:t>
      </w:r>
      <w:r w:rsidRPr="00BA7CF2">
        <w:tab/>
        <w:t xml:space="preserve">NWSLC Student Protection Plan. </w:t>
      </w:r>
    </w:p>
    <w:p w:rsidR="004C33C8" w:rsidRPr="00BA7CF2" w:rsidRDefault="00D717AB" w:rsidP="00BA7CF2">
      <w:pPr>
        <w:tabs>
          <w:tab w:val="center" w:pos="2512"/>
        </w:tabs>
        <w:spacing w:before="120" w:after="120" w:line="240" w:lineRule="auto"/>
        <w:ind w:left="567" w:hanging="582"/>
        <w:jc w:val="left"/>
      </w:pPr>
      <w:r w:rsidRPr="00BA7CF2">
        <w:t xml:space="preserve">2.7 </w:t>
      </w:r>
      <w:r w:rsidRPr="00BA7CF2">
        <w:tab/>
        <w:t xml:space="preserve">Office of the Independent Adjudicator (OIA). </w:t>
      </w:r>
    </w:p>
    <w:p w:rsidR="004C33C8" w:rsidRDefault="00D717AB" w:rsidP="00BA7CF2">
      <w:pPr>
        <w:spacing w:before="120" w:after="120" w:line="240" w:lineRule="auto"/>
        <w:ind w:left="0" w:firstLine="0"/>
        <w:jc w:val="left"/>
      </w:pPr>
      <w:r w:rsidRPr="00BA7CF2">
        <w:t xml:space="preserve"> </w:t>
      </w:r>
    </w:p>
    <w:p w:rsidR="00BA7CF2" w:rsidRPr="00BA7CF2" w:rsidRDefault="00BA7CF2" w:rsidP="00BA7CF2">
      <w:pPr>
        <w:spacing w:before="120" w:after="120" w:line="240" w:lineRule="auto"/>
        <w:ind w:left="0" w:firstLine="0"/>
        <w:jc w:val="left"/>
      </w:pPr>
    </w:p>
    <w:p w:rsidR="004C33C8" w:rsidRPr="00BA7CF2" w:rsidRDefault="00D717AB" w:rsidP="00BA7CF2">
      <w:pPr>
        <w:pStyle w:val="Heading2"/>
        <w:spacing w:before="120" w:after="120" w:line="240" w:lineRule="auto"/>
        <w:ind w:left="426" w:hanging="426"/>
      </w:pPr>
      <w:r w:rsidRPr="00BA7CF2">
        <w:t xml:space="preserve">3. </w:t>
      </w:r>
      <w:r w:rsidR="00BA7CF2">
        <w:tab/>
      </w:r>
      <w:r w:rsidRPr="00BA7CF2">
        <w:t xml:space="preserve">Definitions </w:t>
      </w:r>
    </w:p>
    <w:p w:rsidR="004C33C8" w:rsidRPr="00BA7CF2" w:rsidRDefault="00D717AB" w:rsidP="00BA7CF2">
      <w:pPr>
        <w:spacing w:before="120" w:after="120" w:line="240" w:lineRule="auto"/>
        <w:ind w:left="551" w:hanging="566"/>
      </w:pPr>
      <w:r w:rsidRPr="00BA7CF2">
        <w:t xml:space="preserve">3.1 </w:t>
      </w:r>
      <w:r w:rsidR="00BA7CF2">
        <w:tab/>
      </w:r>
      <w:r w:rsidRPr="00BA7CF2">
        <w:t xml:space="preserve">A </w:t>
      </w:r>
      <w:r w:rsidRPr="00BA7CF2">
        <w:rPr>
          <w:b/>
        </w:rPr>
        <w:t>Refund</w:t>
      </w:r>
      <w:r w:rsidRPr="00BA7CF2">
        <w:t xml:space="preserve"> relates to the repayment of sums paid by a student to the College or an appropriate reduction in the amount of sums owed in future by the student to the College. This could include tuition fees and other course costs.  </w:t>
      </w:r>
    </w:p>
    <w:p w:rsidR="004C33C8" w:rsidRPr="00BA7CF2" w:rsidRDefault="00D717AB" w:rsidP="00BA7CF2">
      <w:pPr>
        <w:tabs>
          <w:tab w:val="center" w:pos="4857"/>
        </w:tabs>
        <w:spacing w:before="120" w:after="120" w:line="240" w:lineRule="auto"/>
        <w:ind w:left="551" w:hanging="566"/>
        <w:jc w:val="left"/>
      </w:pPr>
      <w:r w:rsidRPr="00BA7CF2">
        <w:t xml:space="preserve">3.2 </w:t>
      </w:r>
      <w:r w:rsidRPr="00BA7CF2">
        <w:tab/>
      </w:r>
      <w:r w:rsidRPr="00BA7CF2">
        <w:rPr>
          <w:b/>
        </w:rPr>
        <w:t>Compensation</w:t>
      </w:r>
      <w:r w:rsidRPr="00BA7CF2">
        <w:t xml:space="preserve"> will relate to some other recognisable loss suffered by the student. This includes: </w:t>
      </w:r>
    </w:p>
    <w:p w:rsidR="004C33C8" w:rsidRPr="00BA7CF2" w:rsidRDefault="00D717AB" w:rsidP="00BA7CF2">
      <w:pPr>
        <w:numPr>
          <w:ilvl w:val="0"/>
          <w:numId w:val="2"/>
        </w:numPr>
        <w:spacing w:before="120" w:after="120" w:line="240" w:lineRule="auto"/>
        <w:ind w:left="1017" w:hanging="430"/>
      </w:pPr>
      <w:r w:rsidRPr="00BA7CF2">
        <w:t xml:space="preserve">recompensing the student for wasted out-of-pocket expenses they have incurred, which are paid to someone other than the College (Such as travel costs incurred as a result of relocation) </w:t>
      </w:r>
    </w:p>
    <w:p w:rsidR="004C33C8" w:rsidRPr="00BA7CF2" w:rsidRDefault="00D717AB" w:rsidP="00BA7CF2">
      <w:pPr>
        <w:numPr>
          <w:ilvl w:val="0"/>
          <w:numId w:val="2"/>
        </w:numPr>
        <w:spacing w:before="120" w:after="120" w:line="240" w:lineRule="auto"/>
        <w:ind w:left="1017" w:hanging="430"/>
      </w:pPr>
      <w:r w:rsidRPr="00BA7CF2">
        <w:t xml:space="preserve">an amount to recompense for material disadvantage to the student arising from failure by the College to discharge its duties appropriately.  </w:t>
      </w:r>
    </w:p>
    <w:p w:rsidR="004C33C8" w:rsidRPr="00BA7CF2" w:rsidRDefault="00D717AB" w:rsidP="00BA7CF2">
      <w:pPr>
        <w:tabs>
          <w:tab w:val="right" w:pos="9408"/>
        </w:tabs>
        <w:spacing w:before="120" w:after="120" w:line="240" w:lineRule="auto"/>
        <w:ind w:left="567" w:hanging="582"/>
        <w:jc w:val="left"/>
      </w:pPr>
      <w:r w:rsidRPr="00BA7CF2">
        <w:t xml:space="preserve">3.3 </w:t>
      </w:r>
      <w:r w:rsidRPr="00BA7CF2">
        <w:tab/>
        <w:t xml:space="preserve">Compensation may take the form of a financial payment, a discount, or some other form of benefit. </w:t>
      </w:r>
    </w:p>
    <w:p w:rsidR="004C33C8" w:rsidRPr="00BA7CF2" w:rsidRDefault="00D717AB" w:rsidP="00BA7CF2">
      <w:pPr>
        <w:spacing w:before="120" w:after="120" w:line="240" w:lineRule="auto"/>
        <w:ind w:left="566" w:firstLine="0"/>
        <w:jc w:val="left"/>
      </w:pPr>
      <w:r w:rsidRPr="00BA7CF2">
        <w:rPr>
          <w:i/>
          <w:sz w:val="16"/>
        </w:rPr>
        <w:t xml:space="preserve">(Universities UK (UUK) </w:t>
      </w:r>
      <w:r w:rsidR="00AA2962">
        <w:rPr>
          <w:i/>
          <w:sz w:val="16"/>
        </w:rPr>
        <w:t>-</w:t>
      </w:r>
      <w:r w:rsidRPr="00BA7CF2">
        <w:rPr>
          <w:i/>
          <w:sz w:val="16"/>
        </w:rPr>
        <w:t xml:space="preserve"> Compensation </w:t>
      </w:r>
      <w:r w:rsidR="00AA2962">
        <w:rPr>
          <w:i/>
          <w:sz w:val="16"/>
        </w:rPr>
        <w:t>a</w:t>
      </w:r>
      <w:r w:rsidR="00AA2962" w:rsidRPr="00BA7CF2">
        <w:rPr>
          <w:i/>
          <w:sz w:val="16"/>
        </w:rPr>
        <w:t xml:space="preserve">nd Refund Policies </w:t>
      </w:r>
      <w:r w:rsidR="00AA2962">
        <w:rPr>
          <w:i/>
          <w:sz w:val="16"/>
        </w:rPr>
        <w:t>-</w:t>
      </w:r>
      <w:r w:rsidR="00AA2962" w:rsidRPr="00BA7CF2">
        <w:rPr>
          <w:i/>
          <w:sz w:val="16"/>
        </w:rPr>
        <w:t xml:space="preserve"> Developing Good Practice</w:t>
      </w:r>
      <w:r w:rsidRPr="00BA7CF2">
        <w:rPr>
          <w:i/>
          <w:sz w:val="16"/>
        </w:rPr>
        <w:t xml:space="preserve">)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pStyle w:val="Heading2"/>
        <w:spacing w:before="120" w:after="120" w:line="240" w:lineRule="auto"/>
        <w:ind w:left="426" w:hanging="441"/>
      </w:pPr>
      <w:r w:rsidRPr="00BA7CF2">
        <w:t xml:space="preserve">4. </w:t>
      </w:r>
      <w:r w:rsidR="00BA7CF2">
        <w:tab/>
      </w:r>
      <w:r w:rsidRPr="00BA7CF2">
        <w:t xml:space="preserve">Related Policies, Procedures and Documents </w:t>
      </w:r>
    </w:p>
    <w:p w:rsidR="004C33C8" w:rsidRPr="00BA7CF2" w:rsidRDefault="00D717AB" w:rsidP="00AA2962">
      <w:pPr>
        <w:spacing w:before="120" w:after="120" w:line="240" w:lineRule="auto"/>
        <w:ind w:left="567" w:hanging="582"/>
        <w:jc w:val="left"/>
      </w:pPr>
      <w:r w:rsidRPr="00BA7CF2">
        <w:t xml:space="preserve">4.1 </w:t>
      </w:r>
      <w:r w:rsidRPr="00BA7CF2">
        <w:tab/>
        <w:t xml:space="preserve">Student Protection Plan. </w:t>
      </w:r>
    </w:p>
    <w:p w:rsidR="004C33C8" w:rsidRPr="00BA7CF2" w:rsidRDefault="00D717AB" w:rsidP="00BA7CF2">
      <w:pPr>
        <w:tabs>
          <w:tab w:val="center" w:pos="1444"/>
        </w:tabs>
        <w:spacing w:before="120" w:after="120" w:line="240" w:lineRule="auto"/>
        <w:ind w:left="567" w:hanging="582"/>
        <w:jc w:val="left"/>
      </w:pPr>
      <w:r w:rsidRPr="00BA7CF2">
        <w:t xml:space="preserve">4.2 </w:t>
      </w:r>
      <w:r w:rsidRPr="00BA7CF2">
        <w:tab/>
        <w:t xml:space="preserve">Tuition Price Policy.  </w:t>
      </w:r>
    </w:p>
    <w:p w:rsidR="004C33C8" w:rsidRPr="00BA7CF2" w:rsidRDefault="00D717AB" w:rsidP="00BA7CF2">
      <w:pPr>
        <w:tabs>
          <w:tab w:val="center" w:pos="3212"/>
        </w:tabs>
        <w:spacing w:before="120" w:after="120" w:line="240" w:lineRule="auto"/>
        <w:ind w:left="567" w:hanging="582"/>
        <w:jc w:val="left"/>
      </w:pPr>
      <w:r w:rsidRPr="00BA7CF2">
        <w:t xml:space="preserve">4.3 </w:t>
      </w:r>
      <w:r w:rsidRPr="00BA7CF2">
        <w:tab/>
        <w:t xml:space="preserve">Further Education and Higher Education Admissions Policy. </w:t>
      </w:r>
    </w:p>
    <w:p w:rsidR="004C33C8" w:rsidRPr="00BA7CF2" w:rsidRDefault="00D717AB" w:rsidP="00BA7CF2">
      <w:pPr>
        <w:tabs>
          <w:tab w:val="center" w:pos="1427"/>
        </w:tabs>
        <w:spacing w:before="120" w:after="120" w:line="240" w:lineRule="auto"/>
        <w:ind w:left="567" w:hanging="582"/>
        <w:jc w:val="left"/>
      </w:pPr>
      <w:r w:rsidRPr="00BA7CF2">
        <w:t xml:space="preserve">4.5 </w:t>
      </w:r>
      <w:r w:rsidRPr="00BA7CF2">
        <w:tab/>
        <w:t xml:space="preserve">Recruitment Policy. </w:t>
      </w:r>
    </w:p>
    <w:p w:rsidR="004C33C8" w:rsidRPr="00BA7CF2" w:rsidRDefault="00D717AB" w:rsidP="00BA7CF2">
      <w:pPr>
        <w:tabs>
          <w:tab w:val="center" w:pos="2632"/>
        </w:tabs>
        <w:spacing w:before="120" w:after="120" w:line="240" w:lineRule="auto"/>
        <w:ind w:left="567" w:hanging="582"/>
        <w:jc w:val="left"/>
      </w:pPr>
      <w:r w:rsidRPr="00BA7CF2">
        <w:t xml:space="preserve">4.5 </w:t>
      </w:r>
      <w:r w:rsidRPr="00BA7CF2">
        <w:tab/>
        <w:t xml:space="preserve">Comments, Compliments &amp; Complaints Policy.  </w:t>
      </w:r>
    </w:p>
    <w:p w:rsidR="004C33C8" w:rsidRPr="00BA7CF2" w:rsidRDefault="00D717AB" w:rsidP="00BA7CF2">
      <w:pPr>
        <w:tabs>
          <w:tab w:val="center" w:pos="1694"/>
        </w:tabs>
        <w:spacing w:before="120" w:after="120" w:line="240" w:lineRule="auto"/>
        <w:ind w:left="567" w:hanging="582"/>
        <w:jc w:val="left"/>
      </w:pPr>
      <w:r w:rsidRPr="00BA7CF2">
        <w:t xml:space="preserve">4.6  </w:t>
      </w:r>
      <w:r w:rsidRPr="00BA7CF2">
        <w:tab/>
        <w:t xml:space="preserve">Risk Management Policy. </w:t>
      </w:r>
    </w:p>
    <w:p w:rsidR="004C33C8" w:rsidRPr="00BA7CF2" w:rsidRDefault="00D717AB" w:rsidP="00BA7CF2">
      <w:pPr>
        <w:tabs>
          <w:tab w:val="center" w:pos="2577"/>
        </w:tabs>
        <w:spacing w:before="120" w:after="120" w:line="240" w:lineRule="auto"/>
        <w:ind w:left="567" w:hanging="582"/>
        <w:jc w:val="left"/>
      </w:pPr>
      <w:r w:rsidRPr="00BA7CF2">
        <w:t xml:space="preserve">4.6 </w:t>
      </w:r>
      <w:r w:rsidRPr="00BA7CF2">
        <w:tab/>
        <w:t xml:space="preserve">Assessment, Misconduct and Appeals Policy. </w:t>
      </w:r>
    </w:p>
    <w:p w:rsidR="00AA2962" w:rsidRPr="003926B7" w:rsidRDefault="00AA2962" w:rsidP="00AA2962">
      <w:pPr>
        <w:ind w:left="567" w:hanging="567"/>
      </w:pPr>
      <w:r>
        <w:t>4.7</w:t>
      </w:r>
      <w:r>
        <w:tab/>
      </w:r>
      <w:r w:rsidRPr="003926B7">
        <w:t>Other policies and documents may be identified from time to time as circumstances change and may be added to this list.</w:t>
      </w:r>
    </w:p>
    <w:p w:rsidR="004C33C8" w:rsidRPr="00BA7CF2" w:rsidRDefault="004C33C8" w:rsidP="00BA7CF2">
      <w:pPr>
        <w:spacing w:before="120" w:after="120" w:line="240" w:lineRule="auto"/>
        <w:ind w:left="0" w:firstLine="0"/>
        <w:jc w:val="left"/>
      </w:pPr>
    </w:p>
    <w:p w:rsidR="004C33C8" w:rsidRPr="00BA7CF2" w:rsidRDefault="00D717AB" w:rsidP="00BA7CF2">
      <w:pPr>
        <w:spacing w:before="120" w:after="120" w:line="240" w:lineRule="auto"/>
        <w:ind w:left="0" w:firstLine="0"/>
        <w:jc w:val="left"/>
      </w:pPr>
      <w:r w:rsidRPr="00BA7CF2">
        <w:rPr>
          <w:sz w:val="22"/>
        </w:rPr>
        <w:t xml:space="preserve"> </w:t>
      </w:r>
    </w:p>
    <w:p w:rsidR="004C33C8" w:rsidRPr="00BA7CF2" w:rsidRDefault="00D717AB" w:rsidP="00BA7CF2">
      <w:pPr>
        <w:pStyle w:val="Heading2"/>
        <w:spacing w:before="120" w:after="120" w:line="240" w:lineRule="auto"/>
        <w:ind w:left="426" w:hanging="441"/>
      </w:pPr>
      <w:r w:rsidRPr="00BA7CF2">
        <w:t xml:space="preserve">5. </w:t>
      </w:r>
      <w:r w:rsidR="00BA7CF2">
        <w:tab/>
      </w:r>
      <w:r w:rsidRPr="00BA7CF2">
        <w:t xml:space="preserve">Programme Closure - Applicants </w:t>
      </w:r>
    </w:p>
    <w:p w:rsidR="004C33C8" w:rsidRPr="00BA7CF2" w:rsidRDefault="00D717AB" w:rsidP="00BA7CF2">
      <w:pPr>
        <w:spacing w:before="120" w:after="120" w:line="240" w:lineRule="auto"/>
        <w:ind w:left="551" w:hanging="566"/>
      </w:pPr>
      <w:r w:rsidRPr="00BA7CF2">
        <w:t xml:space="preserve">5.1  </w:t>
      </w:r>
      <w:r w:rsidR="00BA7CF2">
        <w:tab/>
      </w:r>
      <w:r w:rsidRPr="00BA7CF2">
        <w:t xml:space="preserve">If the College makes the decision to suspend or close a programme from our portfolio of qualifications, this decision will be made through our curriculum planning process, with the overall consent of the Deputy Principal. In normal circumstances this decision will be made ahead of applications and the programme will be withdrawn from our website and publications. </w:t>
      </w:r>
    </w:p>
    <w:p w:rsidR="004C33C8" w:rsidRPr="00BA7CF2" w:rsidRDefault="00D717AB" w:rsidP="00BA7CF2">
      <w:pPr>
        <w:spacing w:before="120" w:after="120" w:line="240" w:lineRule="auto"/>
        <w:ind w:left="551" w:hanging="566"/>
      </w:pPr>
      <w:r w:rsidRPr="00BA7CF2">
        <w:t xml:space="preserve">5.2 </w:t>
      </w:r>
      <w:r w:rsidR="00BA7CF2">
        <w:tab/>
      </w:r>
      <w:r w:rsidRPr="00BA7CF2">
        <w:t xml:space="preserve">Where this is unavoidable, for example where the projected applications do not convert to enrolments or an unforeseen event happens which leaves the College with no option but to close a programme, applicants and their representatives shall be consulted at the earliest opportunity on the changes and they shall be furnished with all necessary information, advice and guidance by the College to help them find a suitable alternative at the College or an alternative provider.  </w:t>
      </w:r>
    </w:p>
    <w:p w:rsidR="004C33C8" w:rsidRPr="00BA7CF2" w:rsidRDefault="00D717AB" w:rsidP="00BA7CF2">
      <w:pPr>
        <w:spacing w:before="120" w:after="120" w:line="240" w:lineRule="auto"/>
        <w:ind w:left="506" w:firstLine="0"/>
        <w:jc w:val="left"/>
      </w:pPr>
      <w:r w:rsidRPr="00BA7CF2">
        <w:t xml:space="preserve"> </w:t>
      </w:r>
    </w:p>
    <w:p w:rsidR="004C33C8" w:rsidRPr="00BA7CF2" w:rsidRDefault="00D717AB" w:rsidP="00BA7CF2">
      <w:pPr>
        <w:spacing w:before="120" w:after="120" w:line="240" w:lineRule="auto"/>
        <w:ind w:left="506" w:firstLine="0"/>
        <w:jc w:val="left"/>
      </w:pPr>
      <w:r w:rsidRPr="00BA7CF2">
        <w:t xml:space="preserve"> </w:t>
      </w:r>
    </w:p>
    <w:p w:rsidR="004C33C8" w:rsidRPr="00BA7CF2" w:rsidRDefault="00D717AB" w:rsidP="00AA2962">
      <w:pPr>
        <w:pStyle w:val="Heading2"/>
        <w:spacing w:before="120" w:after="120" w:line="240" w:lineRule="auto"/>
        <w:ind w:left="426" w:hanging="441"/>
      </w:pPr>
      <w:r w:rsidRPr="00BA7CF2">
        <w:t xml:space="preserve">6. </w:t>
      </w:r>
      <w:r w:rsidR="00AA2962">
        <w:tab/>
      </w:r>
      <w:r w:rsidRPr="00BA7CF2">
        <w:t xml:space="preserve">Programme Closure - Enrolled Students </w:t>
      </w:r>
    </w:p>
    <w:p w:rsidR="004C33C8" w:rsidRPr="00BA7CF2" w:rsidRDefault="00D717AB" w:rsidP="00AA2962">
      <w:pPr>
        <w:spacing w:before="120" w:after="120" w:line="240" w:lineRule="auto"/>
        <w:ind w:left="567" w:hanging="566"/>
      </w:pPr>
      <w:r w:rsidRPr="00BA7CF2">
        <w:t>6.1</w:t>
      </w:r>
      <w:r w:rsidR="00BA7CF2">
        <w:tab/>
      </w:r>
      <w:r w:rsidRPr="00BA7CF2">
        <w:t xml:space="preserve">In the unlikely event that the College makes a strategic decision to close a programme on which students are enrolled the College will wherever possible 'teach out' allowing affected students to complete their studies before the closure occurs. Where the circumstances are exceptional and 'teach out' is not possible the College will: </w:t>
      </w:r>
    </w:p>
    <w:p w:rsidR="004C33C8" w:rsidRPr="00BA7CF2" w:rsidRDefault="00D717AB" w:rsidP="00BA7CF2">
      <w:pPr>
        <w:pStyle w:val="ListParagraph"/>
        <w:numPr>
          <w:ilvl w:val="0"/>
          <w:numId w:val="15"/>
        </w:numPr>
        <w:spacing w:before="120" w:after="120" w:line="240" w:lineRule="auto"/>
        <w:ind w:left="1134" w:right="24" w:hanging="357"/>
        <w:contextualSpacing w:val="0"/>
        <w:jc w:val="left"/>
      </w:pPr>
      <w:r w:rsidRPr="00BA7CF2">
        <w:t xml:space="preserve">Consult with all affected students at the earliest opportunity </w:t>
      </w:r>
    </w:p>
    <w:p w:rsidR="00BA7CF2" w:rsidRDefault="00D717AB" w:rsidP="00BA7CF2">
      <w:pPr>
        <w:pStyle w:val="ListParagraph"/>
        <w:numPr>
          <w:ilvl w:val="0"/>
          <w:numId w:val="15"/>
        </w:numPr>
        <w:spacing w:before="120" w:after="120" w:line="240" w:lineRule="auto"/>
        <w:ind w:left="1134" w:right="24" w:hanging="357"/>
        <w:contextualSpacing w:val="0"/>
        <w:jc w:val="left"/>
      </w:pPr>
      <w:r w:rsidRPr="00BA7CF2">
        <w:t xml:space="preserve">Offer advice and guidance to support students in transferring to a similar programme at the College or to transfer to an alternative provider </w:t>
      </w:r>
    </w:p>
    <w:p w:rsidR="004C33C8" w:rsidRPr="00BA7CF2" w:rsidRDefault="00D717AB" w:rsidP="00BA7CF2">
      <w:pPr>
        <w:pStyle w:val="ListParagraph"/>
        <w:numPr>
          <w:ilvl w:val="0"/>
          <w:numId w:val="15"/>
        </w:numPr>
        <w:spacing w:before="120" w:after="120" w:line="240" w:lineRule="auto"/>
        <w:ind w:left="1134" w:right="24" w:hanging="357"/>
        <w:contextualSpacing w:val="0"/>
        <w:jc w:val="left"/>
      </w:pPr>
      <w:r w:rsidRPr="00BA7CF2">
        <w:t xml:space="preserve">Offer to pay reasonable travel costs to cover at least one visit to an alternative provider </w:t>
      </w:r>
    </w:p>
    <w:p w:rsidR="004C33C8" w:rsidRPr="00BA7CF2" w:rsidRDefault="00D717AB" w:rsidP="00BA7CF2">
      <w:pPr>
        <w:pStyle w:val="ListParagraph"/>
        <w:numPr>
          <w:ilvl w:val="0"/>
          <w:numId w:val="15"/>
        </w:numPr>
        <w:spacing w:before="120" w:after="120" w:line="240" w:lineRule="auto"/>
        <w:ind w:left="1134" w:hanging="357"/>
        <w:contextualSpacing w:val="0"/>
      </w:pPr>
      <w:r w:rsidRPr="00BA7CF2">
        <w:t xml:space="preserve">Provide an interim certification of achievement </w:t>
      </w:r>
    </w:p>
    <w:p w:rsidR="004C33C8" w:rsidRPr="00BA7CF2" w:rsidRDefault="00D717AB" w:rsidP="00BA7CF2">
      <w:pPr>
        <w:pStyle w:val="ListParagraph"/>
        <w:numPr>
          <w:ilvl w:val="0"/>
          <w:numId w:val="15"/>
        </w:numPr>
        <w:spacing w:before="120" w:after="120" w:line="240" w:lineRule="auto"/>
        <w:ind w:left="1134" w:hanging="357"/>
        <w:contextualSpacing w:val="0"/>
      </w:pPr>
      <w:r w:rsidRPr="00BA7CF2">
        <w:t xml:space="preserve">Put in place a refund and compensation plan relevant to the circumstances. This will include where appropriate consideration of tuition fee refund and compensation for additional costs incurred by students as a result of the programme closure. Compensation may include maintenance costs, lost study time, additional tuition costs and travel costs as a result of relocation </w:t>
      </w:r>
    </w:p>
    <w:p w:rsidR="004C33C8" w:rsidRPr="00BA7CF2" w:rsidRDefault="00D717AB" w:rsidP="00BA7CF2">
      <w:pPr>
        <w:pStyle w:val="ListParagraph"/>
        <w:numPr>
          <w:ilvl w:val="0"/>
          <w:numId w:val="15"/>
        </w:numPr>
        <w:spacing w:before="120" w:after="120" w:line="240" w:lineRule="auto"/>
        <w:ind w:left="1134" w:hanging="357"/>
        <w:contextualSpacing w:val="0"/>
      </w:pPr>
      <w:r w:rsidRPr="00BA7CF2">
        <w:t xml:space="preserve">Commit to honour the remainder of student bursaries to those students who would have continued to receive the bursary had the programme not been terminated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spacing w:before="120" w:after="120" w:line="240" w:lineRule="auto"/>
        <w:ind w:left="0" w:firstLine="0"/>
        <w:jc w:val="left"/>
      </w:pPr>
      <w:r w:rsidRPr="00BA7CF2">
        <w:rPr>
          <w:sz w:val="22"/>
        </w:rPr>
        <w:t xml:space="preserve"> </w:t>
      </w:r>
    </w:p>
    <w:p w:rsidR="004C33C8" w:rsidRPr="00BA7CF2" w:rsidRDefault="00D717AB" w:rsidP="00BA7CF2">
      <w:pPr>
        <w:pStyle w:val="Heading2"/>
        <w:spacing w:before="120" w:after="120" w:line="240" w:lineRule="auto"/>
        <w:ind w:left="426" w:hanging="441"/>
      </w:pPr>
      <w:r w:rsidRPr="00BA7CF2">
        <w:t xml:space="preserve">7. </w:t>
      </w:r>
      <w:r w:rsidR="00BA7CF2">
        <w:tab/>
      </w:r>
      <w:r w:rsidRPr="00BA7CF2">
        <w:t xml:space="preserve">Termination of Contract for Franchised and Validated Programmes </w:t>
      </w:r>
    </w:p>
    <w:p w:rsidR="004C33C8" w:rsidRPr="00BA7CF2" w:rsidRDefault="00D717AB" w:rsidP="00BA7CF2">
      <w:pPr>
        <w:spacing w:before="120" w:after="120" w:line="240" w:lineRule="auto"/>
        <w:ind w:left="551" w:hanging="566"/>
      </w:pPr>
      <w:r w:rsidRPr="00BA7CF2">
        <w:t xml:space="preserve">7.1 </w:t>
      </w:r>
      <w:r w:rsidR="00BA7CF2">
        <w:tab/>
      </w:r>
      <w:r w:rsidRPr="00BA7CF2">
        <w:t xml:space="preserve">The College has agreements and processes in place with partner universities to mitigate the severity of the risk that the decision to terminate a partnership agreement would have on the continuation of study for students on franchised or validated programmes. </w:t>
      </w:r>
    </w:p>
    <w:p w:rsidR="004C33C8" w:rsidRDefault="00D717AB" w:rsidP="00BA7CF2">
      <w:pPr>
        <w:spacing w:before="120" w:after="120" w:line="240" w:lineRule="auto"/>
        <w:ind w:left="551" w:hanging="566"/>
      </w:pPr>
      <w:r w:rsidRPr="00BA7CF2">
        <w:t xml:space="preserve">7.2 </w:t>
      </w:r>
      <w:r w:rsidR="00BA7CF2">
        <w:tab/>
      </w:r>
      <w:r w:rsidRPr="00BA7CF2">
        <w:t xml:space="preserve">In the unlikely event that a partnership is dissolved we will be compliant with the partner universities exit strategy plans and procedures, for example programme intake suspension and closure procedures, and agree to work in cooperation with the partner institution to ensure all applicants and students are advised of the ending of the partnership and to ensure that all affected students are consulted around the alternative options available including the transfer of students to the partner institution. </w:t>
      </w:r>
    </w:p>
    <w:p w:rsidR="00BA7CF2" w:rsidRDefault="00BA7CF2" w:rsidP="00BA7CF2">
      <w:pPr>
        <w:spacing w:before="120" w:after="120" w:line="240" w:lineRule="auto"/>
        <w:ind w:left="551" w:hanging="566"/>
      </w:pPr>
    </w:p>
    <w:p w:rsidR="00BA7CF2" w:rsidRPr="00BA7CF2" w:rsidRDefault="00BA7CF2" w:rsidP="00BA7CF2">
      <w:pPr>
        <w:spacing w:before="120" w:after="120" w:line="240" w:lineRule="auto"/>
        <w:ind w:left="551" w:hanging="566"/>
      </w:pPr>
    </w:p>
    <w:p w:rsidR="004C33C8" w:rsidRPr="00BA7CF2" w:rsidRDefault="00D717AB" w:rsidP="00BA7CF2">
      <w:pPr>
        <w:pStyle w:val="Heading2"/>
        <w:spacing w:before="120" w:after="120" w:line="240" w:lineRule="auto"/>
        <w:ind w:left="426" w:hanging="441"/>
      </w:pPr>
      <w:r w:rsidRPr="00BA7CF2">
        <w:t xml:space="preserve">8. </w:t>
      </w:r>
      <w:r w:rsidR="00BA7CF2">
        <w:tab/>
      </w:r>
      <w:r w:rsidRPr="00BA7CF2">
        <w:t xml:space="preserve">Changes to Course Structure </w:t>
      </w:r>
    </w:p>
    <w:p w:rsidR="004C33C8" w:rsidRDefault="00D717AB" w:rsidP="00BA7CF2">
      <w:pPr>
        <w:spacing w:before="120" w:after="120" w:line="240" w:lineRule="auto"/>
        <w:ind w:left="551" w:hanging="566"/>
      </w:pPr>
      <w:r w:rsidRPr="00BA7CF2">
        <w:t xml:space="preserve">8.1 </w:t>
      </w:r>
      <w:r w:rsidR="00BA7CF2">
        <w:tab/>
      </w:r>
      <w:r w:rsidRPr="00BA7CF2">
        <w:t xml:space="preserve">The College will endeavour to deliver programmes in accordance with the course description on our website and in our prospectus however in the event of unavoidable changes to the course content in-year, the College will ensure that changes are implemented through consultation with students and that changes are restricted to the minimum to maintain quality of delivery and experience. </w:t>
      </w:r>
    </w:p>
    <w:p w:rsidR="0083120D" w:rsidRPr="00BA7CF2" w:rsidRDefault="0083120D" w:rsidP="00BA7CF2">
      <w:pPr>
        <w:spacing w:before="120" w:after="120" w:line="240" w:lineRule="auto"/>
        <w:ind w:left="551" w:hanging="566"/>
      </w:pPr>
      <w:r>
        <w:t>8.2</w:t>
      </w:r>
      <w:r>
        <w:tab/>
        <w:t>In circumstances that fall under force majeure clause</w:t>
      </w:r>
      <w:r w:rsidR="007E3645">
        <w:t>,</w:t>
      </w:r>
      <w:r>
        <w:t xml:space="preserve"> the </w:t>
      </w:r>
      <w:r w:rsidR="007E3645">
        <w:t>C</w:t>
      </w:r>
      <w:r>
        <w:t xml:space="preserve">ollege will take all reasonable steps to protect the continuation of teaching, learning and assessment and to deliver contractual obligations.  </w:t>
      </w:r>
    </w:p>
    <w:p w:rsidR="00BA7CF2" w:rsidRDefault="00BA7CF2" w:rsidP="00BA7CF2">
      <w:pPr>
        <w:spacing w:before="120" w:after="120" w:line="240" w:lineRule="auto"/>
        <w:ind w:left="566" w:firstLine="0"/>
        <w:jc w:val="left"/>
      </w:pPr>
    </w:p>
    <w:p w:rsidR="004C33C8" w:rsidRPr="00BA7CF2" w:rsidRDefault="00D717AB" w:rsidP="00BA7CF2">
      <w:pPr>
        <w:spacing w:before="120" w:after="120" w:line="240" w:lineRule="auto"/>
        <w:ind w:left="566" w:firstLine="0"/>
        <w:jc w:val="left"/>
      </w:pPr>
      <w:r w:rsidRPr="00BA7CF2">
        <w:t xml:space="preserve"> </w:t>
      </w:r>
    </w:p>
    <w:p w:rsidR="004C33C8" w:rsidRPr="00BA7CF2" w:rsidRDefault="00D717AB" w:rsidP="00BA7CF2">
      <w:pPr>
        <w:pStyle w:val="Heading2"/>
        <w:spacing w:before="120" w:after="120" w:line="240" w:lineRule="auto"/>
        <w:ind w:left="426" w:hanging="441"/>
      </w:pPr>
      <w:r w:rsidRPr="00BA7CF2">
        <w:t>9</w:t>
      </w:r>
      <w:r w:rsidRPr="00BA7CF2">
        <w:rPr>
          <w:sz w:val="20"/>
        </w:rPr>
        <w:t>.</w:t>
      </w:r>
      <w:r w:rsidRPr="00BA7CF2">
        <w:t xml:space="preserve"> </w:t>
      </w:r>
      <w:r w:rsidRPr="00BA7CF2">
        <w:tab/>
        <w:t xml:space="preserve">Changes to Course Location </w:t>
      </w:r>
    </w:p>
    <w:p w:rsidR="004C33C8" w:rsidRPr="00BA7CF2" w:rsidRDefault="00D717AB" w:rsidP="00BA7CF2">
      <w:pPr>
        <w:tabs>
          <w:tab w:val="center" w:pos="4532"/>
        </w:tabs>
        <w:spacing w:before="120" w:after="120" w:line="240" w:lineRule="auto"/>
        <w:ind w:left="567" w:hanging="582"/>
        <w:jc w:val="left"/>
      </w:pPr>
      <w:r w:rsidRPr="00BA7CF2">
        <w:t xml:space="preserve">9.1 </w:t>
      </w:r>
      <w:r w:rsidRPr="00BA7CF2">
        <w:tab/>
        <w:t xml:space="preserve">If the College makes the decision to move provision to a different location the College will: </w:t>
      </w:r>
    </w:p>
    <w:p w:rsidR="004C33C8" w:rsidRPr="00BA7CF2" w:rsidRDefault="00D717AB" w:rsidP="00BA7CF2">
      <w:pPr>
        <w:pStyle w:val="ListParagraph"/>
        <w:numPr>
          <w:ilvl w:val="0"/>
          <w:numId w:val="12"/>
        </w:numPr>
        <w:spacing w:before="120" w:after="120" w:line="240" w:lineRule="auto"/>
        <w:ind w:left="1134" w:hanging="357"/>
        <w:contextualSpacing w:val="0"/>
      </w:pPr>
      <w:r w:rsidRPr="00BA7CF2">
        <w:t xml:space="preserve">Consult with all applicants and enrolled students at the earliest opportunity. </w:t>
      </w:r>
    </w:p>
    <w:p w:rsidR="004C33C8" w:rsidRPr="00BA7CF2" w:rsidRDefault="00D717AB" w:rsidP="00BA7CF2">
      <w:pPr>
        <w:pStyle w:val="ListParagraph"/>
        <w:numPr>
          <w:ilvl w:val="0"/>
          <w:numId w:val="12"/>
        </w:numPr>
        <w:spacing w:before="120" w:after="120" w:line="240" w:lineRule="auto"/>
        <w:ind w:left="1134" w:hanging="357"/>
        <w:contextualSpacing w:val="0"/>
      </w:pPr>
      <w:r w:rsidRPr="00BA7CF2">
        <w:t xml:space="preserve">Offer reasonable compensation to enrolled students who may incur additional travel expenses due to the relocation. </w:t>
      </w:r>
    </w:p>
    <w:p w:rsidR="00BA7CF2" w:rsidRDefault="00BA7CF2" w:rsidP="00BA7CF2">
      <w:pPr>
        <w:spacing w:before="120" w:after="120" w:line="240" w:lineRule="auto"/>
        <w:ind w:left="1277" w:firstLine="0"/>
        <w:jc w:val="left"/>
      </w:pPr>
    </w:p>
    <w:p w:rsidR="004C33C8" w:rsidRPr="00BA7CF2" w:rsidRDefault="00D717AB" w:rsidP="00BA7CF2">
      <w:pPr>
        <w:spacing w:before="120" w:after="120" w:line="240" w:lineRule="auto"/>
        <w:ind w:left="1277" w:firstLine="0"/>
        <w:jc w:val="left"/>
      </w:pPr>
      <w:r w:rsidRPr="00BA7CF2">
        <w:t xml:space="preserve"> </w:t>
      </w:r>
    </w:p>
    <w:p w:rsidR="004C33C8" w:rsidRPr="00BA7CF2" w:rsidRDefault="00D717AB" w:rsidP="00BA7CF2">
      <w:pPr>
        <w:pStyle w:val="Heading2"/>
        <w:spacing w:before="120" w:after="120" w:line="240" w:lineRule="auto"/>
        <w:ind w:left="426" w:hanging="426"/>
      </w:pPr>
      <w:r w:rsidRPr="00BA7CF2">
        <w:t xml:space="preserve">10. </w:t>
      </w:r>
      <w:r w:rsidRPr="00BA7CF2">
        <w:tab/>
        <w:t xml:space="preserve">Complaints Relating to Sub-standard Service </w:t>
      </w:r>
    </w:p>
    <w:p w:rsidR="004C33C8" w:rsidRPr="00BA7CF2" w:rsidRDefault="00D717AB" w:rsidP="00BA7CF2">
      <w:pPr>
        <w:spacing w:before="120" w:after="120" w:line="240" w:lineRule="auto"/>
        <w:ind w:left="567" w:hanging="582"/>
      </w:pPr>
      <w:r w:rsidRPr="00BA7CF2">
        <w:t xml:space="preserve">10.1 </w:t>
      </w:r>
      <w:r w:rsidR="00BA7CF2">
        <w:tab/>
      </w:r>
      <w:r w:rsidRPr="00BA7CF2">
        <w:t xml:space="preserve">The Consumer Rights Act 2015 introduced an additional statutory remedy of repeat performance and reduction of price. Should a student feel that they have received a substandard service, they may be entitled to ask for a repeat of the part of the course that did not meet the standard. </w:t>
      </w:r>
    </w:p>
    <w:p w:rsidR="004C33C8" w:rsidRPr="00BA7CF2" w:rsidRDefault="00D717AB" w:rsidP="00BA7CF2">
      <w:pPr>
        <w:spacing w:before="120" w:after="120" w:line="240" w:lineRule="auto"/>
        <w:ind w:left="567" w:hanging="582"/>
      </w:pPr>
      <w:r w:rsidRPr="00BA7CF2">
        <w:t xml:space="preserve">10.2 </w:t>
      </w:r>
      <w:r w:rsidR="00BA7CF2">
        <w:tab/>
      </w:r>
      <w:r w:rsidRPr="00BA7CF2">
        <w:t xml:space="preserve">Students should use the complaints policy to lodge a formal complaint.  </w:t>
      </w:r>
    </w:p>
    <w:p w:rsidR="004C33C8" w:rsidRPr="00BA7CF2" w:rsidRDefault="00D717AB" w:rsidP="00BA7CF2">
      <w:pPr>
        <w:spacing w:before="120" w:after="120" w:line="240" w:lineRule="auto"/>
        <w:ind w:left="567" w:hanging="582"/>
      </w:pPr>
      <w:r w:rsidRPr="00BA7CF2">
        <w:t xml:space="preserve">10.3 </w:t>
      </w:r>
      <w:r w:rsidR="00BA7CF2">
        <w:tab/>
      </w:r>
      <w:r w:rsidRPr="00BA7CF2">
        <w:t xml:space="preserve">If a student complaint is upheld the College will: </w:t>
      </w:r>
    </w:p>
    <w:p w:rsidR="004C33C8" w:rsidRPr="00BA7CF2" w:rsidRDefault="00D717AB" w:rsidP="00BA7CF2">
      <w:pPr>
        <w:pStyle w:val="ListParagraph"/>
        <w:numPr>
          <w:ilvl w:val="0"/>
          <w:numId w:val="16"/>
        </w:numPr>
        <w:spacing w:before="120" w:after="120" w:line="240" w:lineRule="auto"/>
        <w:ind w:left="1134" w:hanging="357"/>
        <w:contextualSpacing w:val="0"/>
      </w:pPr>
      <w:r w:rsidRPr="00BA7CF2">
        <w:t xml:space="preserve">Offer a repeat of the substandard part of the course. </w:t>
      </w:r>
    </w:p>
    <w:p w:rsidR="004C33C8" w:rsidRPr="00BA7CF2" w:rsidRDefault="00D717AB" w:rsidP="00BA7CF2">
      <w:pPr>
        <w:pStyle w:val="ListParagraph"/>
        <w:numPr>
          <w:ilvl w:val="0"/>
          <w:numId w:val="16"/>
        </w:numPr>
        <w:spacing w:before="120" w:after="120" w:line="240" w:lineRule="auto"/>
        <w:ind w:left="1134" w:hanging="357"/>
        <w:contextualSpacing w:val="0"/>
      </w:pPr>
      <w:r w:rsidRPr="00BA7CF2">
        <w:t xml:space="preserve">Offer additional sessions / support to help a student complete. </w:t>
      </w:r>
    </w:p>
    <w:p w:rsidR="004C33C8" w:rsidRPr="00BA7CF2" w:rsidRDefault="00D717AB" w:rsidP="00BA7CF2">
      <w:pPr>
        <w:numPr>
          <w:ilvl w:val="1"/>
          <w:numId w:val="7"/>
        </w:numPr>
        <w:spacing w:before="120" w:after="120" w:line="240" w:lineRule="auto"/>
        <w:ind w:left="567" w:hanging="567"/>
      </w:pPr>
      <w:r w:rsidRPr="00BA7CF2">
        <w:t xml:space="preserve">Where it is not possible to repeat the service to the required standard the College may offer partial or full refunds. Where students wish to apply for a refund due to exceptional circumstances they must write to the </w:t>
      </w:r>
      <w:r w:rsidR="006D3550">
        <w:t>Chief Operating Officer</w:t>
      </w:r>
      <w:r w:rsidRPr="00BA7CF2">
        <w:t xml:space="preserve">. </w:t>
      </w:r>
    </w:p>
    <w:p w:rsidR="004C33C8" w:rsidRPr="00BA7CF2" w:rsidRDefault="00D717AB" w:rsidP="00BA7CF2">
      <w:pPr>
        <w:numPr>
          <w:ilvl w:val="1"/>
          <w:numId w:val="7"/>
        </w:numPr>
        <w:spacing w:before="120" w:after="120" w:line="240" w:lineRule="auto"/>
        <w:ind w:left="567" w:hanging="567"/>
      </w:pPr>
      <w:r w:rsidRPr="00BA7CF2">
        <w:t xml:space="preserve">Where a resolution is not agreed through the College’s complaints policy, a student has the right to take their case to the Office of the Independent Adjudicator (OIA).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spacing w:before="120" w:after="120" w:line="240" w:lineRule="auto"/>
        <w:ind w:left="0" w:firstLine="0"/>
        <w:jc w:val="left"/>
      </w:pPr>
      <w:r w:rsidRPr="00BA7CF2">
        <w:t xml:space="preserve"> </w:t>
      </w:r>
    </w:p>
    <w:p w:rsidR="004C33C8" w:rsidRPr="00BA7CF2" w:rsidRDefault="00D717AB" w:rsidP="00BA7CF2">
      <w:pPr>
        <w:pStyle w:val="Heading2"/>
        <w:spacing w:before="120" w:after="120" w:line="240" w:lineRule="auto"/>
        <w:ind w:left="426" w:hanging="441"/>
      </w:pPr>
      <w:r w:rsidRPr="00BA7CF2">
        <w:t xml:space="preserve">11. </w:t>
      </w:r>
      <w:r w:rsidRPr="00BA7CF2">
        <w:tab/>
        <w:t xml:space="preserve">Equality Analysis </w:t>
      </w:r>
    </w:p>
    <w:p w:rsidR="004C33C8" w:rsidRPr="00BA7CF2" w:rsidRDefault="00D717AB" w:rsidP="00BA7CF2">
      <w:pPr>
        <w:spacing w:before="120" w:after="120" w:line="240" w:lineRule="auto"/>
        <w:ind w:left="551" w:hanging="566"/>
      </w:pPr>
      <w:r w:rsidRPr="00BA7CF2">
        <w:t xml:space="preserve">11.1 </w:t>
      </w:r>
      <w:r w:rsidR="00BA7CF2">
        <w:tab/>
      </w:r>
      <w:r w:rsidRPr="00BA7CF2">
        <w:t xml:space="preserve">By virtue of the provisions of the Equality Act 2010, the College has a duty to have due regard to the need to: </w:t>
      </w:r>
    </w:p>
    <w:p w:rsidR="004C33C8" w:rsidRPr="00BA7CF2" w:rsidRDefault="00D717AB" w:rsidP="00BA7CF2">
      <w:pPr>
        <w:pStyle w:val="ListParagraph"/>
        <w:numPr>
          <w:ilvl w:val="0"/>
          <w:numId w:val="14"/>
        </w:numPr>
        <w:spacing w:before="120" w:after="120" w:line="240" w:lineRule="auto"/>
        <w:ind w:left="1134" w:hanging="357"/>
        <w:contextualSpacing w:val="0"/>
      </w:pPr>
      <w:r w:rsidRPr="00BA7CF2">
        <w:t xml:space="preserve">eliminate unlawful discrimination, harassment and victimisation and other prohibited conduct; </w:t>
      </w:r>
    </w:p>
    <w:p w:rsidR="004C33C8" w:rsidRPr="00BA7CF2" w:rsidRDefault="00D717AB" w:rsidP="00BA7CF2">
      <w:pPr>
        <w:pStyle w:val="ListParagraph"/>
        <w:numPr>
          <w:ilvl w:val="0"/>
          <w:numId w:val="14"/>
        </w:numPr>
        <w:spacing w:before="120" w:after="120" w:line="240" w:lineRule="auto"/>
        <w:ind w:left="1134" w:hanging="357"/>
        <w:contextualSpacing w:val="0"/>
      </w:pPr>
      <w:r w:rsidRPr="00BA7CF2">
        <w:t xml:space="preserve">advance equality of opportunity between people of different groups; </w:t>
      </w:r>
    </w:p>
    <w:p w:rsidR="004C33C8" w:rsidRPr="00BA7CF2" w:rsidRDefault="00D717AB" w:rsidP="00BA7CF2">
      <w:pPr>
        <w:pStyle w:val="ListParagraph"/>
        <w:numPr>
          <w:ilvl w:val="0"/>
          <w:numId w:val="14"/>
        </w:numPr>
        <w:spacing w:before="120" w:after="120" w:line="240" w:lineRule="auto"/>
        <w:ind w:left="1134" w:hanging="357"/>
        <w:contextualSpacing w:val="0"/>
      </w:pPr>
      <w:r w:rsidRPr="00BA7CF2">
        <w:t xml:space="preserve">foster good relations between people from different groups. </w:t>
      </w:r>
    </w:p>
    <w:p w:rsidR="004C33C8" w:rsidRPr="00BA7CF2" w:rsidRDefault="00D717AB" w:rsidP="00BA7CF2">
      <w:pPr>
        <w:numPr>
          <w:ilvl w:val="1"/>
          <w:numId w:val="9"/>
        </w:numPr>
        <w:spacing w:before="120" w:after="120" w:line="240" w:lineRule="auto"/>
        <w:ind w:left="567" w:hanging="567"/>
      </w:pPr>
      <w:r w:rsidRPr="00BA7CF2">
        <w:t xml:space="preserve">In implementing this Policy and associated procedures, the College will actively take these aims into account as part of its decision making process and will demonstrate how this has been undertaken. </w:t>
      </w:r>
    </w:p>
    <w:p w:rsidR="004C33C8" w:rsidRDefault="00D717AB" w:rsidP="00BA7CF2">
      <w:pPr>
        <w:numPr>
          <w:ilvl w:val="1"/>
          <w:numId w:val="9"/>
        </w:numPr>
        <w:spacing w:before="120" w:after="120" w:line="240" w:lineRule="auto"/>
        <w:ind w:left="567" w:hanging="567"/>
      </w:pPr>
      <w:r w:rsidRPr="00BA7CF2">
        <w:t xml:space="preserve">Where necessary a full equality impact assessment will be undertaken. </w:t>
      </w:r>
    </w:p>
    <w:p w:rsidR="000F7445" w:rsidRDefault="000F7445" w:rsidP="000F7445">
      <w:pPr>
        <w:spacing w:before="120" w:after="120" w:line="240" w:lineRule="auto"/>
        <w:ind w:left="0" w:firstLine="0"/>
      </w:pPr>
    </w:p>
    <w:p w:rsidR="000F7445" w:rsidRPr="00BA7CF2" w:rsidRDefault="000F7445" w:rsidP="000F7445">
      <w:pPr>
        <w:spacing w:before="120" w:after="120" w:line="240" w:lineRule="auto"/>
        <w:ind w:left="0" w:firstLine="0"/>
      </w:pPr>
    </w:p>
    <w:p w:rsidR="004C33C8" w:rsidRPr="00BA7CF2" w:rsidRDefault="00D717AB" w:rsidP="00BA7CF2">
      <w:pPr>
        <w:pStyle w:val="Heading2"/>
        <w:spacing w:before="120" w:after="120" w:line="240" w:lineRule="auto"/>
        <w:ind w:left="426" w:hanging="441"/>
      </w:pPr>
      <w:r w:rsidRPr="00BA7CF2">
        <w:t xml:space="preserve">12. </w:t>
      </w:r>
      <w:r w:rsidR="00BA7CF2">
        <w:tab/>
      </w:r>
      <w:r w:rsidRPr="00BA7CF2">
        <w:t xml:space="preserve">Implementation, Monitoring and Review </w:t>
      </w:r>
    </w:p>
    <w:p w:rsidR="004C33C8" w:rsidRPr="00BA7CF2" w:rsidRDefault="00D717AB" w:rsidP="00BA7CF2">
      <w:pPr>
        <w:spacing w:before="120" w:after="120" w:line="240" w:lineRule="auto"/>
        <w:ind w:left="567" w:hanging="582"/>
      </w:pPr>
      <w:r w:rsidRPr="00BA7CF2">
        <w:t xml:space="preserve">12.1 </w:t>
      </w:r>
      <w:r w:rsidR="00BA7CF2">
        <w:tab/>
      </w:r>
      <w:r w:rsidRPr="00BA7CF2">
        <w:t>This Policy should be read in conjunction with our Student Protection Plan.</w:t>
      </w:r>
      <w:r w:rsidRPr="00BA7CF2">
        <w:rPr>
          <w:b/>
        </w:rPr>
        <w:t xml:space="preserve"> </w:t>
      </w:r>
    </w:p>
    <w:p w:rsidR="004C33C8" w:rsidRPr="00BA7CF2" w:rsidRDefault="00D717AB" w:rsidP="00BA7CF2">
      <w:pPr>
        <w:spacing w:before="120" w:after="120" w:line="240" w:lineRule="auto"/>
        <w:ind w:left="567" w:hanging="582"/>
      </w:pPr>
      <w:r w:rsidRPr="00BA7CF2">
        <w:t xml:space="preserve">12.2 </w:t>
      </w:r>
      <w:r w:rsidR="00BA7CF2">
        <w:tab/>
      </w:r>
      <w:r w:rsidRPr="00BA7CF2">
        <w:t>The College will take a student-centred approach to resolving complaints.</w:t>
      </w:r>
      <w:r w:rsidRPr="00BA7CF2">
        <w:rPr>
          <w:b/>
        </w:rPr>
        <w:t xml:space="preserve"> </w:t>
      </w:r>
    </w:p>
    <w:p w:rsidR="004C33C8" w:rsidRPr="00BA7CF2" w:rsidRDefault="00D717AB" w:rsidP="00BA7CF2">
      <w:pPr>
        <w:spacing w:before="120" w:after="120" w:line="240" w:lineRule="auto"/>
        <w:ind w:left="567" w:hanging="566"/>
      </w:pPr>
      <w:r w:rsidRPr="00BA7CF2">
        <w:t xml:space="preserve">12.3 </w:t>
      </w:r>
      <w:r w:rsidR="00BA7CF2">
        <w:tab/>
      </w:r>
      <w:r w:rsidRPr="00BA7CF2">
        <w:t>The College will strive to ensure that students receive the education they are entitled to and will do everything within its powers to ensure that all students have the opportunity to complete their chosen programme of study.</w:t>
      </w:r>
      <w:r w:rsidRPr="00BA7CF2">
        <w:rPr>
          <w:b/>
        </w:rPr>
        <w:t xml:space="preserve"> </w:t>
      </w:r>
    </w:p>
    <w:p w:rsidR="004C33C8" w:rsidRPr="00BA7CF2" w:rsidRDefault="00D717AB" w:rsidP="00BA7CF2">
      <w:pPr>
        <w:spacing w:before="120" w:after="120" w:line="240" w:lineRule="auto"/>
        <w:ind w:left="567" w:hanging="566"/>
      </w:pPr>
      <w:r w:rsidRPr="00BA7CF2">
        <w:t xml:space="preserve">12.4 </w:t>
      </w:r>
      <w:r w:rsidR="00BA7CF2">
        <w:tab/>
      </w:r>
      <w:r w:rsidRPr="00BA7CF2">
        <w:t>The College considers refunds and compensation to be a remedy of last resort. Wherever possible complaints will be resolved through the College’s complaints procedure and where necessary via the Office for Independent Adjudicator (OIA) in England and Wales.</w:t>
      </w:r>
      <w:r w:rsidRPr="00BA7CF2">
        <w:rPr>
          <w:b/>
        </w:rPr>
        <w:t xml:space="preserve"> </w:t>
      </w:r>
    </w:p>
    <w:p w:rsidR="004C33C8" w:rsidRPr="00BA7CF2" w:rsidRDefault="00D717AB" w:rsidP="00BA7CF2">
      <w:pPr>
        <w:spacing w:before="120" w:after="120" w:line="240" w:lineRule="auto"/>
        <w:ind w:left="567" w:hanging="566"/>
      </w:pPr>
      <w:r w:rsidRPr="00BA7CF2">
        <w:t xml:space="preserve">12.5 </w:t>
      </w:r>
      <w:r w:rsidR="00BA7CF2">
        <w:tab/>
      </w:r>
      <w:r w:rsidRPr="00BA7CF2">
        <w:t xml:space="preserve">The College may consider remedies that satisfy a student’s complaint without the need for a refund or compensation. This may include an apology or good will gesture, or an offer of alternative learning methods if the course cannot be delivered in the way it was originally intended. </w:t>
      </w:r>
      <w:r w:rsidRPr="00BA7CF2">
        <w:rPr>
          <w:b/>
        </w:rPr>
        <w:t xml:space="preserve"> </w:t>
      </w:r>
    </w:p>
    <w:p w:rsidR="004C33C8" w:rsidRPr="00BA7CF2" w:rsidRDefault="00D717AB" w:rsidP="00BA7CF2">
      <w:pPr>
        <w:spacing w:before="120" w:after="120" w:line="240" w:lineRule="auto"/>
        <w:ind w:left="567" w:hanging="566"/>
      </w:pPr>
      <w:r w:rsidRPr="00BA7CF2">
        <w:t xml:space="preserve">12.6 </w:t>
      </w:r>
      <w:r w:rsidR="00BA7CF2">
        <w:tab/>
      </w:r>
      <w:r w:rsidRPr="00BA7CF2">
        <w:t>In the rare event that the College is not able to meet its obligations it will consider whether refund or compensation is appropriate for students.</w:t>
      </w:r>
      <w:r w:rsidRPr="00BA7CF2">
        <w:rPr>
          <w:b/>
        </w:rPr>
        <w:t xml:space="preserve"> </w:t>
      </w:r>
    </w:p>
    <w:p w:rsidR="004C33C8" w:rsidRPr="00BA7CF2" w:rsidRDefault="00D717AB" w:rsidP="00BA7CF2">
      <w:pPr>
        <w:spacing w:before="120" w:after="120" w:line="240" w:lineRule="auto"/>
        <w:ind w:left="567" w:hanging="566"/>
      </w:pPr>
      <w:r w:rsidRPr="00BA7CF2">
        <w:t xml:space="preserve">12.7 </w:t>
      </w:r>
      <w:r w:rsidR="00BA7CF2">
        <w:tab/>
      </w:r>
      <w:r w:rsidRPr="00BA7CF2">
        <w:t>This Policy does not cover instances where students consider withdrawing from or interrupting their studies for personal reasons.</w:t>
      </w:r>
      <w:r w:rsidRPr="00BA7CF2">
        <w:rPr>
          <w:b/>
        </w:rPr>
        <w:t xml:space="preserve"> </w:t>
      </w:r>
    </w:p>
    <w:p w:rsidR="004C33C8" w:rsidRPr="00BA7CF2" w:rsidRDefault="00D717AB" w:rsidP="00BA7CF2">
      <w:pPr>
        <w:spacing w:before="120" w:after="120" w:line="240" w:lineRule="auto"/>
        <w:ind w:left="567" w:hanging="566"/>
      </w:pPr>
      <w:r w:rsidRPr="00BA7CF2">
        <w:t xml:space="preserve">12.8 </w:t>
      </w:r>
      <w:r w:rsidR="00BA7CF2">
        <w:tab/>
      </w:r>
      <w:r w:rsidRPr="00BA7CF2">
        <w:t>This Policy is the responsibility of the Deputy Principal. It will be reviewed and updated annually to ensure that it continues to reflect the risks identified within the Student Protection Plan.</w:t>
      </w:r>
      <w:r w:rsidRPr="00BA7CF2">
        <w:rPr>
          <w:sz w:val="22"/>
        </w:rPr>
        <w:t xml:space="preserve"> </w:t>
      </w:r>
    </w:p>
    <w:sectPr w:rsidR="004C33C8" w:rsidRPr="00BA7CF2" w:rsidSect="00BA7CF2">
      <w:pgSz w:w="12242" w:h="15842" w:code="1"/>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95" w:rsidRDefault="00D717AB">
      <w:pPr>
        <w:spacing w:after="0" w:line="240" w:lineRule="auto"/>
      </w:pPr>
      <w:r>
        <w:separator/>
      </w:r>
    </w:p>
  </w:endnote>
  <w:endnote w:type="continuationSeparator" w:id="0">
    <w:p w:rsidR="00A01795" w:rsidRDefault="00D7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C8" w:rsidRDefault="004C33C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 w:type="dxa"/>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98"/>
      <w:gridCol w:w="4698"/>
    </w:tblGrid>
    <w:tr w:rsidR="000F46EA" w:rsidTr="000F46EA">
      <w:tc>
        <w:tcPr>
          <w:tcW w:w="4698" w:type="dxa"/>
        </w:tcPr>
        <w:p w:rsidR="000F46EA" w:rsidRDefault="000F46EA" w:rsidP="000F46EA">
          <w:pPr>
            <w:pStyle w:val="Footer"/>
            <w:spacing w:before="120" w:after="120"/>
            <w:ind w:left="0" w:firstLine="0"/>
          </w:pPr>
          <w:r>
            <w:t>Approval Date: Summer 20</w:t>
          </w:r>
          <w:r w:rsidR="003D7DA7">
            <w:t>20</w:t>
          </w:r>
        </w:p>
      </w:tc>
      <w:tc>
        <w:tcPr>
          <w:tcW w:w="4698" w:type="dxa"/>
        </w:tcPr>
        <w:p w:rsidR="000F46EA" w:rsidRDefault="000F46EA" w:rsidP="000F46EA">
          <w:pPr>
            <w:pStyle w:val="Footer"/>
            <w:spacing w:before="120" w:after="120"/>
            <w:ind w:left="0" w:firstLine="0"/>
            <w:jc w:val="right"/>
          </w:pPr>
          <w:r w:rsidRPr="004B74CA">
            <w:t>Re-approval Date: S</w:t>
          </w:r>
          <w:r>
            <w:t>ummer</w:t>
          </w:r>
          <w:r w:rsidRPr="004B74CA">
            <w:t xml:space="preserve"> Term 202</w:t>
          </w:r>
          <w:r>
            <w:t>1</w:t>
          </w:r>
        </w:p>
      </w:tc>
    </w:tr>
  </w:tbl>
  <w:p w:rsidR="000F46EA" w:rsidRDefault="000F4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C8" w:rsidRDefault="004C33C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C8" w:rsidRDefault="00D717A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C8" w:rsidRDefault="00D717AB">
    <w:pPr>
      <w:spacing w:after="0" w:line="259" w:lineRule="auto"/>
      <w:ind w:left="0" w:firstLine="0"/>
      <w:jc w:val="right"/>
    </w:pPr>
    <w:r>
      <w:fldChar w:fldCharType="begin"/>
    </w:r>
    <w:r>
      <w:instrText xml:space="preserve"> PAGE   \* MERGEFORMAT </w:instrText>
    </w:r>
    <w:r>
      <w:fldChar w:fldCharType="separate"/>
    </w:r>
    <w:r w:rsidR="00AA2962">
      <w:rPr>
        <w:noProof/>
      </w:rP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93211"/>
      <w:docPartObj>
        <w:docPartGallery w:val="Page Numbers (Bottom of Page)"/>
        <w:docPartUnique/>
      </w:docPartObj>
    </w:sdtPr>
    <w:sdtEndPr>
      <w:rPr>
        <w:noProof/>
      </w:rPr>
    </w:sdtEndPr>
    <w:sdtContent>
      <w:p w:rsidR="00BA7CF2" w:rsidRDefault="00BA7CF2">
        <w:pPr>
          <w:pStyle w:val="Footer"/>
          <w:jc w:val="right"/>
        </w:pPr>
        <w:r>
          <w:fldChar w:fldCharType="begin"/>
        </w:r>
        <w:r>
          <w:instrText xml:space="preserve"> PAGE   \* MERGEFORMAT </w:instrText>
        </w:r>
        <w:r>
          <w:fldChar w:fldCharType="separate"/>
        </w:r>
        <w:r w:rsidR="0027143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95" w:rsidRDefault="00D717AB">
      <w:pPr>
        <w:spacing w:after="0" w:line="240" w:lineRule="auto"/>
      </w:pPr>
      <w:r>
        <w:separator/>
      </w:r>
    </w:p>
  </w:footnote>
  <w:footnote w:type="continuationSeparator" w:id="0">
    <w:p w:rsidR="00A01795" w:rsidRDefault="00D71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36F"/>
    <w:multiLevelType w:val="hybridMultilevel"/>
    <w:tmpl w:val="4316FA50"/>
    <w:lvl w:ilvl="0" w:tplc="9334DEBE">
      <w:start w:val="1"/>
      <w:numFmt w:val="lowerRoman"/>
      <w:lvlText w:val="%1."/>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EA070">
      <w:start w:val="1"/>
      <w:numFmt w:val="lowerLetter"/>
      <w:lvlText w:val="%2"/>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A24BB8">
      <w:start w:val="1"/>
      <w:numFmt w:val="lowerRoman"/>
      <w:lvlText w:val="%3"/>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683D12">
      <w:start w:val="1"/>
      <w:numFmt w:val="decimal"/>
      <w:lvlText w:val="%4"/>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9AA6E6">
      <w:start w:val="1"/>
      <w:numFmt w:val="lowerLetter"/>
      <w:lvlText w:val="%5"/>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0A24FA">
      <w:start w:val="1"/>
      <w:numFmt w:val="lowerRoman"/>
      <w:lvlText w:val="%6"/>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DAAE02">
      <w:start w:val="1"/>
      <w:numFmt w:val="decimal"/>
      <w:lvlText w:val="%7"/>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0C6DA0">
      <w:start w:val="1"/>
      <w:numFmt w:val="lowerLetter"/>
      <w:lvlText w:val="%8"/>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FA328E">
      <w:start w:val="1"/>
      <w:numFmt w:val="lowerRoman"/>
      <w:lvlText w:val="%9"/>
      <w:lvlJc w:val="left"/>
      <w:pPr>
        <w:ind w:left="6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4C0486"/>
    <w:multiLevelType w:val="hybridMultilevel"/>
    <w:tmpl w:val="915ABC86"/>
    <w:lvl w:ilvl="0" w:tplc="051C7612">
      <w:start w:val="1"/>
      <w:numFmt w:val="lowerRoman"/>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F295DA">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86F054">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0A5CA4">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A27694">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641C2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7C44E0">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AC2A8">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38BDD0">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D824A3"/>
    <w:multiLevelType w:val="hybridMultilevel"/>
    <w:tmpl w:val="8AFE9A66"/>
    <w:lvl w:ilvl="0" w:tplc="0809001B">
      <w:start w:val="1"/>
      <w:numFmt w:val="lowerRoman"/>
      <w:lvlText w:val="%1."/>
      <w:lvlJc w:val="right"/>
      <w:pPr>
        <w:ind w:left="1137" w:hanging="360"/>
      </w:p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3" w15:restartNumberingAfterBreak="0">
    <w:nsid w:val="0F555C97"/>
    <w:multiLevelType w:val="hybridMultilevel"/>
    <w:tmpl w:val="C960EC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6074"/>
    <w:multiLevelType w:val="hybridMultilevel"/>
    <w:tmpl w:val="385A2AEC"/>
    <w:lvl w:ilvl="0" w:tplc="F7B6B854">
      <w:start w:val="4"/>
      <w:numFmt w:val="lowerRoman"/>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A7F08">
      <w:start w:val="1"/>
      <w:numFmt w:val="lowerLetter"/>
      <w:lvlText w:val="%2"/>
      <w:lvlJc w:val="left"/>
      <w:pPr>
        <w:ind w:left="1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E698D6">
      <w:start w:val="1"/>
      <w:numFmt w:val="lowerRoman"/>
      <w:lvlText w:val="%3"/>
      <w:lvlJc w:val="left"/>
      <w:pPr>
        <w:ind w:left="2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3863F2">
      <w:start w:val="1"/>
      <w:numFmt w:val="decimal"/>
      <w:lvlText w:val="%4"/>
      <w:lvlJc w:val="left"/>
      <w:pPr>
        <w:ind w:left="3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E6FA56">
      <w:start w:val="1"/>
      <w:numFmt w:val="lowerLetter"/>
      <w:lvlText w:val="%5"/>
      <w:lvlJc w:val="left"/>
      <w:pPr>
        <w:ind w:left="3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A63A84">
      <w:start w:val="1"/>
      <w:numFmt w:val="lowerRoman"/>
      <w:lvlText w:val="%6"/>
      <w:lvlJc w:val="left"/>
      <w:pPr>
        <w:ind w:left="4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98FEAA">
      <w:start w:val="1"/>
      <w:numFmt w:val="decimal"/>
      <w:lvlText w:val="%7"/>
      <w:lvlJc w:val="left"/>
      <w:pPr>
        <w:ind w:left="5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56435A">
      <w:start w:val="1"/>
      <w:numFmt w:val="lowerLetter"/>
      <w:lvlText w:val="%8"/>
      <w:lvlJc w:val="left"/>
      <w:pPr>
        <w:ind w:left="6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04AF1A">
      <w:start w:val="1"/>
      <w:numFmt w:val="lowerRoman"/>
      <w:lvlText w:val="%9"/>
      <w:lvlJc w:val="left"/>
      <w:pPr>
        <w:ind w:left="6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3825A8"/>
    <w:multiLevelType w:val="hybridMultilevel"/>
    <w:tmpl w:val="B07E4448"/>
    <w:lvl w:ilvl="0" w:tplc="E5384762">
      <w:start w:val="1"/>
      <w:numFmt w:val="lowerRoman"/>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0EED4">
      <w:start w:val="1"/>
      <w:numFmt w:val="lowerLetter"/>
      <w:lvlText w:val="%2"/>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45368">
      <w:start w:val="1"/>
      <w:numFmt w:val="lowerRoman"/>
      <w:lvlText w:val="%3"/>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2D41E">
      <w:start w:val="1"/>
      <w:numFmt w:val="decimal"/>
      <w:lvlText w:val="%4"/>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985268">
      <w:start w:val="1"/>
      <w:numFmt w:val="lowerLetter"/>
      <w:lvlText w:val="%5"/>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640C4">
      <w:start w:val="1"/>
      <w:numFmt w:val="lowerRoman"/>
      <w:lvlText w:val="%6"/>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14C480">
      <w:start w:val="1"/>
      <w:numFmt w:val="decimal"/>
      <w:lvlText w:val="%7"/>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42165C">
      <w:start w:val="1"/>
      <w:numFmt w:val="lowerLetter"/>
      <w:lvlText w:val="%8"/>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EA3DE6">
      <w:start w:val="1"/>
      <w:numFmt w:val="lowerRoman"/>
      <w:lvlText w:val="%9"/>
      <w:lvlJc w:val="left"/>
      <w:pPr>
        <w:ind w:left="6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0B5187"/>
    <w:multiLevelType w:val="hybridMultilevel"/>
    <w:tmpl w:val="E6F28446"/>
    <w:lvl w:ilvl="0" w:tplc="0809001B">
      <w:start w:val="1"/>
      <w:numFmt w:val="lowerRoman"/>
      <w:lvlText w:val="%1."/>
      <w:lvlJc w:val="right"/>
      <w:pPr>
        <w:ind w:left="707"/>
      </w:pPr>
      <w:rPr>
        <w:b w:val="0"/>
        <w:i w:val="0"/>
        <w:strike w:val="0"/>
        <w:dstrike w:val="0"/>
        <w:color w:val="000000"/>
        <w:sz w:val="20"/>
        <w:szCs w:val="20"/>
        <w:u w:val="none" w:color="000000"/>
        <w:bdr w:val="none" w:sz="0" w:space="0" w:color="auto"/>
        <w:shd w:val="clear" w:color="auto" w:fill="auto"/>
        <w:vertAlign w:val="baseline"/>
      </w:rPr>
    </w:lvl>
    <w:lvl w:ilvl="1" w:tplc="07F0EED4">
      <w:start w:val="1"/>
      <w:numFmt w:val="lowerLetter"/>
      <w:lvlText w:val="%2"/>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45368">
      <w:start w:val="1"/>
      <w:numFmt w:val="lowerRoman"/>
      <w:lvlText w:val="%3"/>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2D41E">
      <w:start w:val="1"/>
      <w:numFmt w:val="decimal"/>
      <w:lvlText w:val="%4"/>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985268">
      <w:start w:val="1"/>
      <w:numFmt w:val="lowerLetter"/>
      <w:lvlText w:val="%5"/>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640C4">
      <w:start w:val="1"/>
      <w:numFmt w:val="lowerRoman"/>
      <w:lvlText w:val="%6"/>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14C480">
      <w:start w:val="1"/>
      <w:numFmt w:val="decimal"/>
      <w:lvlText w:val="%7"/>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42165C">
      <w:start w:val="1"/>
      <w:numFmt w:val="lowerLetter"/>
      <w:lvlText w:val="%8"/>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EA3DE6">
      <w:start w:val="1"/>
      <w:numFmt w:val="lowerRoman"/>
      <w:lvlText w:val="%9"/>
      <w:lvlJc w:val="left"/>
      <w:pPr>
        <w:ind w:left="6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830DF9"/>
    <w:multiLevelType w:val="hybridMultilevel"/>
    <w:tmpl w:val="911EAA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A385E"/>
    <w:multiLevelType w:val="multilevel"/>
    <w:tmpl w:val="76BA3C84"/>
    <w:lvl w:ilvl="0">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D47FCD"/>
    <w:multiLevelType w:val="hybridMultilevel"/>
    <w:tmpl w:val="42A874E2"/>
    <w:lvl w:ilvl="0" w:tplc="A176D2AC">
      <w:start w:val="1"/>
      <w:numFmt w:val="lowerRoman"/>
      <w:lvlText w:val="%1."/>
      <w:lvlJc w:val="left"/>
      <w:pPr>
        <w:ind w:left="1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ACF252">
      <w:start w:val="1"/>
      <w:numFmt w:val="lowerLetter"/>
      <w:lvlText w:val="%2"/>
      <w:lvlJc w:val="left"/>
      <w:pPr>
        <w:ind w:left="1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B62224">
      <w:start w:val="1"/>
      <w:numFmt w:val="lowerRoman"/>
      <w:lvlText w:val="%3"/>
      <w:lvlJc w:val="left"/>
      <w:pPr>
        <w:ind w:left="2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C81DC">
      <w:start w:val="1"/>
      <w:numFmt w:val="decimal"/>
      <w:lvlText w:val="%4"/>
      <w:lvlJc w:val="left"/>
      <w:pPr>
        <w:ind w:left="3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E53C2">
      <w:start w:val="1"/>
      <w:numFmt w:val="lowerLetter"/>
      <w:lvlText w:val="%5"/>
      <w:lvlJc w:val="left"/>
      <w:pPr>
        <w:ind w:left="3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25F46">
      <w:start w:val="1"/>
      <w:numFmt w:val="lowerRoman"/>
      <w:lvlText w:val="%6"/>
      <w:lvlJc w:val="left"/>
      <w:pPr>
        <w:ind w:left="4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05400">
      <w:start w:val="1"/>
      <w:numFmt w:val="decimal"/>
      <w:lvlText w:val="%7"/>
      <w:lvlJc w:val="left"/>
      <w:pPr>
        <w:ind w:left="5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675A6">
      <w:start w:val="1"/>
      <w:numFmt w:val="lowerLetter"/>
      <w:lvlText w:val="%8"/>
      <w:lvlJc w:val="left"/>
      <w:pPr>
        <w:ind w:left="5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582DD8">
      <w:start w:val="1"/>
      <w:numFmt w:val="lowerRoman"/>
      <w:lvlText w:val="%9"/>
      <w:lvlJc w:val="left"/>
      <w:pPr>
        <w:ind w:left="6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F03249"/>
    <w:multiLevelType w:val="hybridMultilevel"/>
    <w:tmpl w:val="A410A3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9797E"/>
    <w:multiLevelType w:val="hybridMultilevel"/>
    <w:tmpl w:val="48509F52"/>
    <w:lvl w:ilvl="0" w:tplc="733C6988">
      <w:start w:val="1"/>
      <w:numFmt w:val="lowerRoman"/>
      <w:lvlText w:val="%1."/>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C5E24">
      <w:start w:val="1"/>
      <w:numFmt w:val="lowerLetter"/>
      <w:lvlText w:val="%2"/>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6A29C">
      <w:start w:val="1"/>
      <w:numFmt w:val="lowerRoman"/>
      <w:lvlText w:val="%3"/>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A64772">
      <w:start w:val="1"/>
      <w:numFmt w:val="decimal"/>
      <w:lvlText w:val="%4"/>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AAA6EC">
      <w:start w:val="1"/>
      <w:numFmt w:val="lowerLetter"/>
      <w:lvlText w:val="%5"/>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AB9F2">
      <w:start w:val="1"/>
      <w:numFmt w:val="lowerRoman"/>
      <w:lvlText w:val="%6"/>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766656">
      <w:start w:val="1"/>
      <w:numFmt w:val="decimal"/>
      <w:lvlText w:val="%7"/>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0FBDE">
      <w:start w:val="1"/>
      <w:numFmt w:val="lowerLetter"/>
      <w:lvlText w:val="%8"/>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205790">
      <w:start w:val="1"/>
      <w:numFmt w:val="lowerRoman"/>
      <w:lvlText w:val="%9"/>
      <w:lvlJc w:val="left"/>
      <w:pPr>
        <w:ind w:left="6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CB0A65"/>
    <w:multiLevelType w:val="hybridMultilevel"/>
    <w:tmpl w:val="FE129E06"/>
    <w:lvl w:ilvl="0" w:tplc="E4C27376">
      <w:start w:val="1"/>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65424">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26E4FA">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502C40">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0D76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5C6908">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0E569E">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485A6">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04739A">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826F8A"/>
    <w:multiLevelType w:val="multilevel"/>
    <w:tmpl w:val="A07E6C8E"/>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6E40EB"/>
    <w:multiLevelType w:val="hybridMultilevel"/>
    <w:tmpl w:val="752EC5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44EA4"/>
    <w:multiLevelType w:val="hybridMultilevel"/>
    <w:tmpl w:val="5B9032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4"/>
  </w:num>
  <w:num w:numId="5">
    <w:abstractNumId w:val="0"/>
  </w:num>
  <w:num w:numId="6">
    <w:abstractNumId w:val="11"/>
  </w:num>
  <w:num w:numId="7">
    <w:abstractNumId w:val="13"/>
  </w:num>
  <w:num w:numId="8">
    <w:abstractNumId w:val="1"/>
  </w:num>
  <w:num w:numId="9">
    <w:abstractNumId w:val="8"/>
  </w:num>
  <w:num w:numId="10">
    <w:abstractNumId w:val="6"/>
  </w:num>
  <w:num w:numId="11">
    <w:abstractNumId w:val="7"/>
  </w:num>
  <w:num w:numId="12">
    <w:abstractNumId w:val="10"/>
  </w:num>
  <w:num w:numId="13">
    <w:abstractNumId w:val="3"/>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C8"/>
    <w:rsid w:val="000C7C10"/>
    <w:rsid w:val="000F46EA"/>
    <w:rsid w:val="000F7445"/>
    <w:rsid w:val="0027143D"/>
    <w:rsid w:val="003D7DA7"/>
    <w:rsid w:val="004C33C8"/>
    <w:rsid w:val="005279B1"/>
    <w:rsid w:val="00607AB3"/>
    <w:rsid w:val="006D3550"/>
    <w:rsid w:val="00710D14"/>
    <w:rsid w:val="007E3645"/>
    <w:rsid w:val="0083120D"/>
    <w:rsid w:val="00A01795"/>
    <w:rsid w:val="00AA2962"/>
    <w:rsid w:val="00BA7CF2"/>
    <w:rsid w:val="00D0304D"/>
    <w:rsid w:val="00D7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48D10E-76E9-4E1F-A14B-7D92850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48"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86"/>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0F4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EA"/>
    <w:rPr>
      <w:rFonts w:ascii="Arial" w:eastAsia="Arial" w:hAnsi="Arial" w:cs="Arial"/>
      <w:color w:val="000000"/>
      <w:sz w:val="20"/>
    </w:rPr>
  </w:style>
  <w:style w:type="paragraph" w:styleId="Footer">
    <w:name w:val="footer"/>
    <w:basedOn w:val="Normal"/>
    <w:link w:val="FooterChar"/>
    <w:uiPriority w:val="99"/>
    <w:unhideWhenUsed/>
    <w:rsid w:val="000F4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EA"/>
    <w:rPr>
      <w:rFonts w:ascii="Arial" w:eastAsia="Arial" w:hAnsi="Arial" w:cs="Arial"/>
      <w:color w:val="000000"/>
      <w:sz w:val="20"/>
    </w:rPr>
  </w:style>
  <w:style w:type="table" w:styleId="TableGrid">
    <w:name w:val="Table Grid"/>
    <w:basedOn w:val="TableNormal"/>
    <w:uiPriority w:val="39"/>
    <w:rsid w:val="000F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CF2"/>
    <w:pPr>
      <w:ind w:left="720"/>
      <w:contextualSpacing/>
    </w:pPr>
  </w:style>
  <w:style w:type="paragraph" w:styleId="BalloonText">
    <w:name w:val="Balloon Text"/>
    <w:basedOn w:val="Normal"/>
    <w:link w:val="BalloonTextChar"/>
    <w:uiPriority w:val="99"/>
    <w:semiHidden/>
    <w:unhideWhenUsed/>
    <w:rsid w:val="0083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0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Title Here</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
  <dc:creator>Carrie-Anne Abdulai</dc:creator>
  <cp:keywords/>
  <cp:lastModifiedBy>Carrie-Anne Abdulai</cp:lastModifiedBy>
  <cp:revision>2</cp:revision>
  <dcterms:created xsi:type="dcterms:W3CDTF">2020-09-07T11:52:00Z</dcterms:created>
  <dcterms:modified xsi:type="dcterms:W3CDTF">2020-09-07T11:52:00Z</dcterms:modified>
</cp:coreProperties>
</file>